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57" w:rsidRDefault="00182BF4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中国水产科学研究院介绍</w:t>
      </w:r>
    </w:p>
    <w:p w:rsidR="00440557" w:rsidRDefault="00182BF4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中国水产科学研究院是农业部直属的综合性渔业科研机构，担负着渔业重大基础、应用研究和高新技术产业开发研究的任务，着力解决渔业发展中的基础性、方向性、全局性、关键性重大科技问题，在科技兴渔、培养高层次研究人才、开展国内外渔业科技交流与合作等方面发挥着重要的作用。</w:t>
      </w:r>
    </w:p>
    <w:p w:rsidR="00440557" w:rsidRDefault="007D416C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全院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按照海区、流域和专业布局，共有</w:t>
      </w:r>
      <w:r>
        <w:rPr>
          <w:rFonts w:ascii="Times New Roman" w:eastAsia="仿宋_GB2312" w:hAnsi="Times New Roman" w:cs="Times New Roman"/>
          <w:sz w:val="28"/>
          <w:szCs w:val="28"/>
        </w:rPr>
        <w:t>直属研究所</w:t>
      </w:r>
      <w:r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个，增殖实验站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个，与地方共建了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个研究机构，分布于全国</w:t>
      </w:r>
      <w:r>
        <w:rPr>
          <w:rFonts w:ascii="Times New Roman" w:eastAsia="仿宋_GB2312" w:hAnsi="Times New Roman" w:cs="Times New Roman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个省、市。</w:t>
      </w:r>
      <w:r w:rsidR="0024030F">
        <w:rPr>
          <w:rFonts w:ascii="Times New Roman" w:eastAsia="仿宋_GB2312" w:hAnsi="Times New Roman" w:cs="Times New Roman" w:hint="eastAsia"/>
          <w:sz w:val="28"/>
          <w:szCs w:val="28"/>
        </w:rPr>
        <w:t>院</w:t>
      </w:r>
      <w:r w:rsidR="0024030F">
        <w:rPr>
          <w:rFonts w:ascii="Times New Roman" w:eastAsia="仿宋_GB2312" w:hAnsi="Times New Roman" w:cs="Times New Roman"/>
          <w:sz w:val="28"/>
          <w:szCs w:val="28"/>
        </w:rPr>
        <w:t>部</w:t>
      </w:r>
      <w:r w:rsidR="0024030F">
        <w:rPr>
          <w:rFonts w:ascii="Times New Roman" w:eastAsia="仿宋_GB2312" w:hAnsi="Times New Roman" w:cs="Times New Roman" w:hint="eastAsia"/>
          <w:sz w:val="28"/>
          <w:szCs w:val="28"/>
        </w:rPr>
        <w:t>位于</w:t>
      </w:r>
      <w:r>
        <w:rPr>
          <w:rFonts w:ascii="Times New Roman" w:eastAsia="仿宋_GB2312" w:hAnsi="Times New Roman" w:cs="Times New Roman"/>
          <w:sz w:val="28"/>
          <w:szCs w:val="28"/>
        </w:rPr>
        <w:t>北京，内设</w:t>
      </w:r>
      <w:r>
        <w:rPr>
          <w:rFonts w:ascii="Times New Roman" w:eastAsia="仿宋_GB2312" w:hAnsi="Times New Roman" w:cs="Times New Roman"/>
          <w:sz w:val="28"/>
          <w:szCs w:val="28"/>
        </w:rPr>
        <w:t>13</w:t>
      </w:r>
      <w:r>
        <w:rPr>
          <w:rFonts w:ascii="Times New Roman" w:eastAsia="仿宋_GB2312" w:hAnsi="Times New Roman" w:cs="Times New Roman"/>
          <w:sz w:val="28"/>
          <w:szCs w:val="28"/>
        </w:rPr>
        <w:t>个职能处室和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个业务中心。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截至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Pr="007D416C">
        <w:rPr>
          <w:rFonts w:ascii="Times New Roman" w:eastAsia="仿宋_GB2312" w:hAnsi="Times New Roman" w:cs="Times New Roman"/>
          <w:sz w:val="28"/>
          <w:szCs w:val="28"/>
        </w:rPr>
        <w:t>6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年底，</w:t>
      </w:r>
      <w:r w:rsidRPr="007D416C">
        <w:rPr>
          <w:rFonts w:ascii="Times New Roman" w:eastAsia="仿宋_GB2312" w:hAnsi="Times New Roman" w:cs="Times New Roman"/>
          <w:sz w:val="28"/>
          <w:szCs w:val="28"/>
        </w:rPr>
        <w:t>全院共有</w:t>
      </w:r>
      <w:r>
        <w:rPr>
          <w:rFonts w:ascii="Times New Roman" w:eastAsia="仿宋_GB2312" w:hAnsi="Times New Roman" w:cs="Times New Roman"/>
          <w:sz w:val="28"/>
          <w:szCs w:val="28"/>
        </w:rPr>
        <w:t>在编</w:t>
      </w:r>
      <w:r w:rsidRPr="007D416C">
        <w:rPr>
          <w:rFonts w:ascii="Times New Roman" w:eastAsia="仿宋_GB2312" w:hAnsi="Times New Roman" w:cs="Times New Roman"/>
          <w:sz w:val="28"/>
          <w:szCs w:val="28"/>
        </w:rPr>
        <w:t>在职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员工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22</w:t>
      </w:r>
      <w:r w:rsidRPr="007D416C">
        <w:rPr>
          <w:rFonts w:ascii="Times New Roman" w:eastAsia="仿宋_GB2312" w:hAnsi="Times New Roman" w:cs="Times New Roman"/>
          <w:sz w:val="28"/>
          <w:szCs w:val="28"/>
        </w:rPr>
        <w:t>27</w:t>
      </w:r>
      <w:r w:rsidRPr="007D416C">
        <w:rPr>
          <w:rFonts w:ascii="Times New Roman" w:eastAsia="仿宋_GB2312" w:hAnsi="Times New Roman" w:cs="Times New Roman"/>
          <w:sz w:val="28"/>
          <w:szCs w:val="28"/>
        </w:rPr>
        <w:t>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，其中</w:t>
      </w:r>
      <w:r w:rsidRPr="007D416C">
        <w:rPr>
          <w:rFonts w:ascii="Times New Roman" w:eastAsia="仿宋_GB2312" w:hAnsi="Times New Roman" w:cs="Times New Roman"/>
          <w:sz w:val="28"/>
          <w:szCs w:val="28"/>
        </w:rPr>
        <w:t>科技人员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19</w:t>
      </w:r>
      <w:r w:rsidRPr="007D416C">
        <w:rPr>
          <w:rFonts w:ascii="Times New Roman" w:eastAsia="仿宋_GB2312" w:hAnsi="Times New Roman" w:cs="Times New Roman"/>
          <w:sz w:val="28"/>
          <w:szCs w:val="28"/>
        </w:rPr>
        <w:t>16</w:t>
      </w:r>
      <w:r w:rsidRPr="007D416C">
        <w:rPr>
          <w:rFonts w:ascii="Times New Roman" w:eastAsia="仿宋_GB2312" w:hAnsi="Times New Roman" w:cs="Times New Roman"/>
          <w:sz w:val="28"/>
          <w:szCs w:val="28"/>
        </w:rPr>
        <w:t>人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5E264C">
        <w:rPr>
          <w:rFonts w:ascii="Times New Roman" w:eastAsia="仿宋_GB2312" w:hAnsi="Times New Roman" w:cs="Times New Roman"/>
          <w:sz w:val="28"/>
          <w:szCs w:val="28"/>
        </w:rPr>
        <w:t>拥有硕士及以上学位的</w:t>
      </w:r>
      <w:r>
        <w:rPr>
          <w:rFonts w:ascii="Times New Roman" w:eastAsia="仿宋_GB2312" w:hAnsi="Times New Roman" w:cs="Times New Roman"/>
          <w:sz w:val="28"/>
          <w:szCs w:val="28"/>
        </w:rPr>
        <w:t>人员比例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超过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50</w:t>
      </w:r>
      <w:r>
        <w:rPr>
          <w:rFonts w:ascii="Times New Roman" w:eastAsia="仿宋_GB2312" w:hAnsi="Times New Roman" w:cs="Times New Roman"/>
          <w:sz w:val="28"/>
          <w:szCs w:val="28"/>
        </w:rPr>
        <w:t>%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拥有中国工程院院士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人，国家级、部级有突出贡献专家</w:t>
      </w:r>
      <w:r w:rsidRPr="007D416C">
        <w:rPr>
          <w:rFonts w:ascii="Times New Roman" w:eastAsia="仿宋_GB2312" w:hAnsi="Times New Roman" w:cs="Times New Roman"/>
          <w:sz w:val="28"/>
          <w:szCs w:val="28"/>
        </w:rPr>
        <w:t>30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人，享受政府特殊津贴专家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人，“新世纪百千万人才工程”国家级人选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名，院首席科学家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28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人，农业科研杰出人才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22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名，博、硕士导师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395</w:t>
      </w:r>
      <w:r w:rsidR="00182BF4">
        <w:rPr>
          <w:rFonts w:ascii="Times New Roman" w:eastAsia="仿宋_GB2312" w:hAnsi="Times New Roman" w:cs="Times New Roman"/>
          <w:sz w:val="28"/>
          <w:szCs w:val="28"/>
        </w:rPr>
        <w:t>名。</w:t>
      </w:r>
      <w:r w:rsidR="001F03D5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1F03D5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1F03D5">
        <w:rPr>
          <w:rFonts w:ascii="Times New Roman" w:eastAsia="仿宋_GB2312" w:hAnsi="Times New Roman" w:cs="Times New Roman"/>
          <w:sz w:val="28"/>
          <w:szCs w:val="28"/>
        </w:rPr>
        <w:t>入选</w:t>
      </w:r>
      <w:r w:rsidR="001F03D5">
        <w:rPr>
          <w:rFonts w:ascii="Times New Roman" w:eastAsia="仿宋_GB2312" w:hAnsi="Times New Roman" w:cs="Times New Roman"/>
          <w:sz w:val="28"/>
          <w:szCs w:val="28"/>
        </w:rPr>
        <w:t>“</w:t>
      </w:r>
      <w:r w:rsidR="001F03D5">
        <w:rPr>
          <w:rFonts w:ascii="Times New Roman" w:eastAsia="仿宋_GB2312" w:hAnsi="Times New Roman" w:cs="Times New Roman"/>
          <w:sz w:val="28"/>
          <w:szCs w:val="28"/>
        </w:rPr>
        <w:t>国家创新人才培养示范基地</w:t>
      </w:r>
      <w:r w:rsidR="001F03D5">
        <w:rPr>
          <w:rFonts w:ascii="Times New Roman" w:eastAsia="仿宋_GB2312" w:hAnsi="Times New Roman" w:cs="Times New Roman" w:hint="eastAsia"/>
          <w:sz w:val="28"/>
          <w:szCs w:val="28"/>
        </w:rPr>
        <w:t>”。</w:t>
      </w:r>
    </w:p>
    <w:p w:rsidR="00440557" w:rsidRDefault="007D416C" w:rsidP="007D416C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全院拥有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个国家实验室（共建）、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个国家地方联合工程实验室、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个国际参考实验室、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个部级重点实验室、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个部级科学观测试验站、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个省级重点实验室、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个省级工程技术研究中心、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个院重点实验室、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个院工程技术研究中心、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95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个院功能实验室、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个部级水产品质量安全风险评估实验室、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个国家级和部级质量检测中心、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个国家水产品加工技术研发中心及分中心、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个国际水产技术培训中心、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艘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1000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吨级科学调查船</w:t>
      </w:r>
      <w:r w:rsidR="005E264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5E264C" w:rsidRPr="007D416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5E264C" w:rsidRPr="007D416C">
        <w:rPr>
          <w:rFonts w:ascii="Times New Roman" w:eastAsia="仿宋_GB2312" w:hAnsi="Times New Roman" w:cs="Times New Roman" w:hint="eastAsia"/>
          <w:sz w:val="28"/>
          <w:szCs w:val="28"/>
        </w:rPr>
        <w:t>艘</w:t>
      </w:r>
      <w:r w:rsidR="005E264C" w:rsidRPr="007D416C">
        <w:rPr>
          <w:rFonts w:ascii="Times New Roman" w:eastAsia="仿宋_GB2312" w:hAnsi="Times New Roman" w:cs="Times New Roman" w:hint="eastAsia"/>
          <w:sz w:val="28"/>
          <w:szCs w:val="28"/>
        </w:rPr>
        <w:t>3000</w:t>
      </w:r>
      <w:r w:rsidR="005E264C" w:rsidRPr="007D416C">
        <w:rPr>
          <w:rFonts w:ascii="Times New Roman" w:eastAsia="仿宋_GB2312" w:hAnsi="Times New Roman" w:cs="Times New Roman" w:hint="eastAsia"/>
          <w:sz w:val="28"/>
          <w:szCs w:val="28"/>
        </w:rPr>
        <w:t>吨级</w:t>
      </w:r>
      <w:r w:rsidR="005E264C">
        <w:rPr>
          <w:rFonts w:ascii="Times New Roman" w:eastAsia="仿宋_GB2312" w:hAnsi="Times New Roman" w:cs="Times New Roman" w:hint="eastAsia"/>
          <w:sz w:val="28"/>
          <w:szCs w:val="28"/>
        </w:rPr>
        <w:t>科考</w:t>
      </w:r>
      <w:r w:rsidR="005E264C" w:rsidRPr="007D416C">
        <w:rPr>
          <w:rFonts w:ascii="Times New Roman" w:eastAsia="仿宋_GB2312" w:hAnsi="Times New Roman" w:cs="Times New Roman" w:hint="eastAsia"/>
          <w:sz w:val="28"/>
          <w:szCs w:val="28"/>
        </w:rPr>
        <w:t>船</w:t>
      </w:r>
      <w:r w:rsidR="005E264C">
        <w:rPr>
          <w:rFonts w:ascii="Times New Roman" w:eastAsia="仿宋_GB2312" w:hAnsi="Times New Roman" w:cs="Times New Roman" w:hint="eastAsia"/>
          <w:sz w:val="28"/>
          <w:szCs w:val="28"/>
        </w:rPr>
        <w:t>（在建）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37</w:t>
      </w:r>
      <w:r w:rsidR="005E264C">
        <w:rPr>
          <w:rFonts w:ascii="Times New Roman" w:eastAsia="仿宋_GB2312" w:hAnsi="Times New Roman" w:cs="Times New Roman" w:hint="eastAsia"/>
          <w:sz w:val="28"/>
          <w:szCs w:val="28"/>
        </w:rPr>
        <w:t>个</w:t>
      </w:r>
      <w:r w:rsidRPr="007D416C">
        <w:rPr>
          <w:rFonts w:ascii="Times New Roman" w:eastAsia="仿宋_GB2312" w:hAnsi="Times New Roman" w:cs="Times New Roman" w:hint="eastAsia"/>
          <w:sz w:val="28"/>
          <w:szCs w:val="28"/>
        </w:rPr>
        <w:t>试验基地。</w:t>
      </w:r>
    </w:p>
    <w:p w:rsidR="00440557" w:rsidRDefault="00182BF4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建院以来，全院共取得各类科研成果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="0071730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多项，获省部级以上科技奖励</w:t>
      </w:r>
      <w:r w:rsidR="0071730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70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多项，其中国家级奖励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58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项。全院以占全国水产科研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lastRenderedPageBreak/>
        <w:t>单位约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20%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的科技人员，取得了占全国水产行业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50%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以上的国家奖和省部级奖励，为我国渔业快速发展和渔民持续增收做出了重要贡献。</w:t>
      </w:r>
    </w:p>
    <w:p w:rsidR="00440557" w:rsidRDefault="00440557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440557" w:rsidRDefault="00182BF4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招聘考试</w:t>
      </w:r>
    </w:p>
    <w:p w:rsidR="00440557" w:rsidRDefault="002E7F6B">
      <w:pPr>
        <w:snapToGrid w:val="0"/>
        <w:spacing w:line="48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以上是拟</w:t>
      </w:r>
      <w:r w:rsidR="00AE3CD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公开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招聘意向，正式招聘公告将于</w:t>
      </w:r>
      <w:r w:rsidR="005B600B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近期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在</w:t>
      </w:r>
      <w:r w:rsidR="00182BF4">
        <w:rPr>
          <w:rFonts w:ascii="Times New Roman" w:eastAsia="仿宋_GB2312" w:hAnsi="Times New Roman" w:cs="Times New Roman"/>
          <w:color w:val="000000"/>
          <w:sz w:val="30"/>
          <w:szCs w:val="30"/>
        </w:rPr>
        <w:t>中国水产科学研究院</w:t>
      </w:r>
      <w:r w:rsidR="00182BF4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官网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“人才招聘”栏目发布</w:t>
      </w:r>
      <w:r w:rsidR="00182BF4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。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公开</w:t>
      </w:r>
      <w:r w:rsidR="00182BF4" w:rsidRPr="002E7F6B">
        <w:rPr>
          <w:rFonts w:ascii="Times New Roman" w:eastAsia="仿宋_GB2312" w:hAnsi="Times New Roman" w:cs="Times New Roman" w:hint="eastAsia"/>
          <w:sz w:val="30"/>
          <w:szCs w:val="30"/>
        </w:rPr>
        <w:t>招聘考试安排在</w:t>
      </w:r>
      <w:r w:rsidR="00182BF4" w:rsidRPr="002E7F6B">
        <w:rPr>
          <w:rFonts w:ascii="Times New Roman" w:eastAsia="仿宋_GB2312" w:hAnsi="Times New Roman" w:cs="Times New Roman" w:hint="eastAsia"/>
          <w:sz w:val="30"/>
          <w:szCs w:val="30"/>
        </w:rPr>
        <w:t>2018</w:t>
      </w:r>
      <w:r w:rsidR="00182BF4" w:rsidRPr="002E7F6B">
        <w:rPr>
          <w:rFonts w:ascii="Times New Roman" w:eastAsia="仿宋_GB2312" w:hAnsi="Times New Roman" w:cs="Times New Roman" w:hint="eastAsia"/>
          <w:sz w:val="30"/>
          <w:szCs w:val="30"/>
        </w:rPr>
        <w:t>年第一、二季度，</w:t>
      </w:r>
      <w:r w:rsidR="00182BF4" w:rsidRPr="002E7F6B">
        <w:rPr>
          <w:rFonts w:ascii="Times New Roman" w:eastAsia="仿宋_GB2312" w:hAnsi="Times New Roman" w:cs="Times New Roman"/>
          <w:sz w:val="30"/>
          <w:szCs w:val="30"/>
        </w:rPr>
        <w:t>各岗位的具体考试时间根据报名情况另行通知。</w:t>
      </w:r>
    </w:p>
    <w:p w:rsidR="00440557" w:rsidRDefault="00440557">
      <w:pPr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bookmarkEnd w:id="0"/>
    </w:p>
    <w:p w:rsidR="00440557" w:rsidRDefault="00182BF4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联系方式</w:t>
      </w:r>
    </w:p>
    <w:p w:rsidR="00440557" w:rsidRDefault="00182BF4">
      <w:pPr>
        <w:widowControl/>
        <w:shd w:val="clear" w:color="auto" w:fill="FFFFFF"/>
        <w:snapToGrid w:val="0"/>
        <w:spacing w:line="480" w:lineRule="exact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地址：北京市永定路青塔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150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号中国水产科学研究院人事处</w:t>
      </w:r>
    </w:p>
    <w:p w:rsidR="00440557" w:rsidRDefault="00182BF4">
      <w:pPr>
        <w:widowControl/>
        <w:shd w:val="clear" w:color="auto" w:fill="FFFFFF"/>
        <w:snapToGrid w:val="0"/>
        <w:spacing w:line="480" w:lineRule="exact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邮编：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100141</w:t>
      </w:r>
    </w:p>
    <w:p w:rsidR="00440557" w:rsidRDefault="00182BF4">
      <w:pPr>
        <w:widowControl/>
        <w:shd w:val="clear" w:color="auto" w:fill="FFFFFF"/>
        <w:snapToGrid w:val="0"/>
        <w:spacing w:line="480" w:lineRule="exact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联系电话：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010-68693543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010-68676689</w:t>
      </w:r>
    </w:p>
    <w:p w:rsidR="00440557" w:rsidRDefault="00182BF4">
      <w:pPr>
        <w:widowControl/>
        <w:shd w:val="clear" w:color="auto" w:fill="FFFFFF"/>
        <w:snapToGrid w:val="0"/>
        <w:spacing w:line="480" w:lineRule="exact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E-mail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：</w:t>
      </w:r>
      <w:hyperlink r:id="rId8" w:history="1">
        <w:r>
          <w:rPr>
            <w:rStyle w:val="a7"/>
            <w:rFonts w:ascii="Times New Roman" w:eastAsia="仿宋_GB2312" w:hAnsi="Times New Roman" w:cs="Times New Roman"/>
            <w:sz w:val="30"/>
            <w:szCs w:val="30"/>
          </w:rPr>
          <w:t>cafsrsc@163.com</w:t>
        </w:r>
      </w:hyperlink>
    </w:p>
    <w:p w:rsidR="00440557" w:rsidRDefault="00182BF4">
      <w:pPr>
        <w:widowControl/>
        <w:shd w:val="clear" w:color="auto" w:fill="FFFFFF"/>
        <w:snapToGrid w:val="0"/>
        <w:spacing w:line="480" w:lineRule="exact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网址：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http://www.cafs.ac.cn/</w:t>
      </w:r>
    </w:p>
    <w:p w:rsidR="00440557" w:rsidRDefault="00440557">
      <w:pPr>
        <w:widowControl/>
        <w:shd w:val="clear" w:color="auto" w:fill="FFFFFF"/>
        <w:snapToGrid w:val="0"/>
        <w:spacing w:line="480" w:lineRule="exact"/>
        <w:ind w:firstLineChars="200" w:firstLine="602"/>
        <w:jc w:val="left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:rsidR="00440557" w:rsidRDefault="00182BF4">
      <w:pPr>
        <w:widowControl/>
        <w:shd w:val="clear" w:color="auto" w:fill="FFFFFF"/>
        <w:snapToGrid w:val="0"/>
        <w:spacing w:line="480" w:lineRule="exact"/>
        <w:ind w:firstLineChars="200" w:firstLine="602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应聘简历邮件</w:t>
      </w:r>
      <w:r w:rsidR="002E7F6B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主题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请注明：应聘岗位名称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-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本人姓名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-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学校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-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专业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-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学历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-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户籍。</w:t>
      </w:r>
    </w:p>
    <w:p w:rsidR="00440557" w:rsidRDefault="00440557">
      <w:pPr>
        <w:widowControl/>
        <w:shd w:val="clear" w:color="auto" w:fill="FFFFFF"/>
        <w:snapToGrid w:val="0"/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7F5BEE" w:rsidRDefault="007F5BEE">
      <w:pPr>
        <w:widowControl/>
        <w:shd w:val="clear" w:color="auto" w:fill="FFFFFF"/>
        <w:snapToGrid w:val="0"/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440557" w:rsidRDefault="00440557">
      <w:pPr>
        <w:widowControl/>
        <w:shd w:val="clear" w:color="auto" w:fill="FFFFFF"/>
        <w:snapToGrid w:val="0"/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440557" w:rsidRDefault="00182BF4" w:rsidP="00B810CB">
      <w:pPr>
        <w:widowControl/>
        <w:shd w:val="clear" w:color="auto" w:fill="FFFFFF"/>
        <w:snapToGrid w:val="0"/>
        <w:spacing w:line="480" w:lineRule="exact"/>
        <w:jc w:val="right"/>
        <w:rPr>
          <w:rFonts w:ascii="华文琥珀" w:eastAsia="华文琥珀" w:hAnsi="华文中宋"/>
          <w:sz w:val="44"/>
          <w:szCs w:val="44"/>
        </w:rPr>
      </w:pPr>
      <w:r>
        <w:rPr>
          <w:rFonts w:ascii="华文琥珀" w:eastAsia="华文琥珀" w:hAnsi="华文中宋" w:hint="eastAsia"/>
          <w:sz w:val="44"/>
          <w:szCs w:val="44"/>
        </w:rPr>
        <w:t>欢迎</w:t>
      </w:r>
      <w:r w:rsidR="002E7F6B">
        <w:rPr>
          <w:rFonts w:ascii="华文琥珀" w:eastAsia="华文琥珀" w:hAnsi="华文中宋" w:hint="eastAsia"/>
          <w:sz w:val="44"/>
          <w:szCs w:val="44"/>
        </w:rPr>
        <w:t>各方</w:t>
      </w:r>
      <w:r>
        <w:rPr>
          <w:rFonts w:ascii="华文琥珀" w:eastAsia="华文琥珀" w:hAnsi="华文中宋" w:hint="eastAsia"/>
          <w:sz w:val="44"/>
          <w:szCs w:val="44"/>
        </w:rPr>
        <w:t>才俊应聘中国水产科学研究院！</w:t>
      </w:r>
    </w:p>
    <w:sectPr w:rsidR="0044055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C2" w:rsidRDefault="00C058C2">
      <w:r>
        <w:separator/>
      </w:r>
    </w:p>
  </w:endnote>
  <w:endnote w:type="continuationSeparator" w:id="0">
    <w:p w:rsidR="00C058C2" w:rsidRDefault="00C0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437348"/>
    </w:sdtPr>
    <w:sdtEndPr/>
    <w:sdtContent>
      <w:p w:rsidR="00440557" w:rsidRDefault="00182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8C2" w:rsidRPr="00C058C2">
          <w:rPr>
            <w:noProof/>
            <w:lang w:val="zh-CN"/>
          </w:rPr>
          <w:t>1</w:t>
        </w:r>
        <w:r>
          <w:fldChar w:fldCharType="end"/>
        </w:r>
      </w:p>
    </w:sdtContent>
  </w:sdt>
  <w:p w:rsidR="00440557" w:rsidRDefault="004405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C2" w:rsidRDefault="00C058C2">
      <w:r>
        <w:separator/>
      </w:r>
    </w:p>
  </w:footnote>
  <w:footnote w:type="continuationSeparator" w:id="0">
    <w:p w:rsidR="00C058C2" w:rsidRDefault="00C0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4FC"/>
    <w:rsid w:val="000056B3"/>
    <w:rsid w:val="000200DC"/>
    <w:rsid w:val="00035408"/>
    <w:rsid w:val="000969ED"/>
    <w:rsid w:val="000B07E2"/>
    <w:rsid w:val="000F52BF"/>
    <w:rsid w:val="00114BB4"/>
    <w:rsid w:val="00125A29"/>
    <w:rsid w:val="00135402"/>
    <w:rsid w:val="00152CED"/>
    <w:rsid w:val="001542EB"/>
    <w:rsid w:val="001670C9"/>
    <w:rsid w:val="00171E2A"/>
    <w:rsid w:val="00182BF4"/>
    <w:rsid w:val="001B296F"/>
    <w:rsid w:val="001B4EC9"/>
    <w:rsid w:val="001F03D5"/>
    <w:rsid w:val="002009BD"/>
    <w:rsid w:val="002114EB"/>
    <w:rsid w:val="0022666F"/>
    <w:rsid w:val="0024030F"/>
    <w:rsid w:val="00247F66"/>
    <w:rsid w:val="00281C16"/>
    <w:rsid w:val="00287A13"/>
    <w:rsid w:val="002B5401"/>
    <w:rsid w:val="002E7F6B"/>
    <w:rsid w:val="002F7157"/>
    <w:rsid w:val="003147CE"/>
    <w:rsid w:val="00317D0C"/>
    <w:rsid w:val="00327281"/>
    <w:rsid w:val="00330C89"/>
    <w:rsid w:val="00342ED8"/>
    <w:rsid w:val="003441DA"/>
    <w:rsid w:val="00387CAF"/>
    <w:rsid w:val="003C1029"/>
    <w:rsid w:val="003C5A69"/>
    <w:rsid w:val="003C624E"/>
    <w:rsid w:val="003C682C"/>
    <w:rsid w:val="003F65C7"/>
    <w:rsid w:val="00440557"/>
    <w:rsid w:val="00474093"/>
    <w:rsid w:val="00495D26"/>
    <w:rsid w:val="004B25D1"/>
    <w:rsid w:val="004C0C2C"/>
    <w:rsid w:val="004E278B"/>
    <w:rsid w:val="004E2908"/>
    <w:rsid w:val="004E3AF6"/>
    <w:rsid w:val="004E67BD"/>
    <w:rsid w:val="004F4B9A"/>
    <w:rsid w:val="0050257D"/>
    <w:rsid w:val="0051053D"/>
    <w:rsid w:val="00537716"/>
    <w:rsid w:val="0057079C"/>
    <w:rsid w:val="00577163"/>
    <w:rsid w:val="005A4DF1"/>
    <w:rsid w:val="005A7EF0"/>
    <w:rsid w:val="005B5DB7"/>
    <w:rsid w:val="005B600B"/>
    <w:rsid w:val="005D1FA1"/>
    <w:rsid w:val="005E264C"/>
    <w:rsid w:val="005F0C58"/>
    <w:rsid w:val="00642198"/>
    <w:rsid w:val="00647824"/>
    <w:rsid w:val="0067001E"/>
    <w:rsid w:val="0067162A"/>
    <w:rsid w:val="006D194B"/>
    <w:rsid w:val="007129D6"/>
    <w:rsid w:val="00717305"/>
    <w:rsid w:val="00725F41"/>
    <w:rsid w:val="007269EA"/>
    <w:rsid w:val="00737614"/>
    <w:rsid w:val="00740916"/>
    <w:rsid w:val="007444D4"/>
    <w:rsid w:val="00757B26"/>
    <w:rsid w:val="007667D3"/>
    <w:rsid w:val="007A1236"/>
    <w:rsid w:val="007B62A6"/>
    <w:rsid w:val="007B6AE4"/>
    <w:rsid w:val="007D416C"/>
    <w:rsid w:val="007F5BEE"/>
    <w:rsid w:val="007F63E3"/>
    <w:rsid w:val="0080298C"/>
    <w:rsid w:val="00816635"/>
    <w:rsid w:val="0083309F"/>
    <w:rsid w:val="008515B4"/>
    <w:rsid w:val="00870AE6"/>
    <w:rsid w:val="00877FA9"/>
    <w:rsid w:val="008941B7"/>
    <w:rsid w:val="008A2603"/>
    <w:rsid w:val="008D3203"/>
    <w:rsid w:val="008D3CB3"/>
    <w:rsid w:val="008E44FC"/>
    <w:rsid w:val="00903423"/>
    <w:rsid w:val="00912A42"/>
    <w:rsid w:val="00945041"/>
    <w:rsid w:val="009655C2"/>
    <w:rsid w:val="009713F1"/>
    <w:rsid w:val="00981A14"/>
    <w:rsid w:val="009A310F"/>
    <w:rsid w:val="009D5984"/>
    <w:rsid w:val="009D5A21"/>
    <w:rsid w:val="009D783D"/>
    <w:rsid w:val="00A21AEB"/>
    <w:rsid w:val="00A255E1"/>
    <w:rsid w:val="00A33284"/>
    <w:rsid w:val="00A336C1"/>
    <w:rsid w:val="00A43A6A"/>
    <w:rsid w:val="00A44645"/>
    <w:rsid w:val="00A75780"/>
    <w:rsid w:val="00A86BF9"/>
    <w:rsid w:val="00AA435C"/>
    <w:rsid w:val="00AA5137"/>
    <w:rsid w:val="00AC68F2"/>
    <w:rsid w:val="00AE3CD5"/>
    <w:rsid w:val="00B15B4C"/>
    <w:rsid w:val="00B334E3"/>
    <w:rsid w:val="00B35C43"/>
    <w:rsid w:val="00B429C9"/>
    <w:rsid w:val="00B540D0"/>
    <w:rsid w:val="00B810CB"/>
    <w:rsid w:val="00B87D1F"/>
    <w:rsid w:val="00B92D4D"/>
    <w:rsid w:val="00B95972"/>
    <w:rsid w:val="00BC1E6B"/>
    <w:rsid w:val="00C058C2"/>
    <w:rsid w:val="00C07061"/>
    <w:rsid w:val="00C10BB8"/>
    <w:rsid w:val="00C145F6"/>
    <w:rsid w:val="00C2091C"/>
    <w:rsid w:val="00C35AFE"/>
    <w:rsid w:val="00C4773E"/>
    <w:rsid w:val="00C72139"/>
    <w:rsid w:val="00CC64E1"/>
    <w:rsid w:val="00CE3215"/>
    <w:rsid w:val="00CE6794"/>
    <w:rsid w:val="00CE6F73"/>
    <w:rsid w:val="00D06BDC"/>
    <w:rsid w:val="00D12BA5"/>
    <w:rsid w:val="00D32877"/>
    <w:rsid w:val="00D40398"/>
    <w:rsid w:val="00D41DC0"/>
    <w:rsid w:val="00D47EFD"/>
    <w:rsid w:val="00D730D5"/>
    <w:rsid w:val="00D817A1"/>
    <w:rsid w:val="00D86557"/>
    <w:rsid w:val="00D87000"/>
    <w:rsid w:val="00DA5DD1"/>
    <w:rsid w:val="00DA7F28"/>
    <w:rsid w:val="00DD24E3"/>
    <w:rsid w:val="00DD79FE"/>
    <w:rsid w:val="00DE608E"/>
    <w:rsid w:val="00DF7898"/>
    <w:rsid w:val="00E2376C"/>
    <w:rsid w:val="00E533F8"/>
    <w:rsid w:val="00E53EC5"/>
    <w:rsid w:val="00E53F1B"/>
    <w:rsid w:val="00E87F9E"/>
    <w:rsid w:val="00EA01D9"/>
    <w:rsid w:val="00EB7F56"/>
    <w:rsid w:val="00EC34EB"/>
    <w:rsid w:val="00ED3808"/>
    <w:rsid w:val="00ED3C67"/>
    <w:rsid w:val="00EE4364"/>
    <w:rsid w:val="00EF2AF3"/>
    <w:rsid w:val="00F0113E"/>
    <w:rsid w:val="00F3293E"/>
    <w:rsid w:val="00F56016"/>
    <w:rsid w:val="00F70AA3"/>
    <w:rsid w:val="00F92C1C"/>
    <w:rsid w:val="00FB4343"/>
    <w:rsid w:val="00FD533B"/>
    <w:rsid w:val="00FE7BED"/>
    <w:rsid w:val="01A62379"/>
    <w:rsid w:val="09EC5A8B"/>
    <w:rsid w:val="6DC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srsc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158</Words>
  <Characters>907</Characters>
  <Application>Microsoft Office Word</Application>
  <DocSecurity>0</DocSecurity>
  <Lines>7</Lines>
  <Paragraphs>2</Paragraphs>
  <ScaleCrop>false</ScaleCrop>
  <Company>Hewlett-Packard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haiqing</dc:creator>
  <cp:lastModifiedBy>林连升</cp:lastModifiedBy>
  <cp:revision>318</cp:revision>
  <cp:lastPrinted>2017-11-27T06:36:00Z</cp:lastPrinted>
  <dcterms:created xsi:type="dcterms:W3CDTF">2016-11-21T08:37:00Z</dcterms:created>
  <dcterms:modified xsi:type="dcterms:W3CDTF">2018-01-25T00:19:00Z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