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中国海洋大学</w:t>
      </w:r>
      <w:r>
        <w:rPr>
          <w:rFonts w:hint="eastAsia" w:eastAsia="方正小标宋简体"/>
          <w:sz w:val="36"/>
          <w:szCs w:val="36"/>
          <w:lang w:eastAsia="zh-CN"/>
        </w:rPr>
        <w:t>水产</w:t>
      </w:r>
      <w:r>
        <w:rPr>
          <w:rFonts w:hint="eastAsia" w:eastAsia="方正小标宋简体"/>
          <w:sz w:val="36"/>
          <w:szCs w:val="36"/>
        </w:rPr>
        <w:t>学院</w:t>
      </w:r>
      <w:r>
        <w:rPr>
          <w:rFonts w:eastAsia="方正小标宋简体"/>
          <w:sz w:val="36"/>
          <w:szCs w:val="36"/>
        </w:rPr>
        <w:t>第</w:t>
      </w:r>
      <w:r>
        <w:rPr>
          <w:rFonts w:hint="eastAsia" w:eastAsia="方正小标宋简体"/>
          <w:sz w:val="36"/>
          <w:szCs w:val="36"/>
          <w:lang w:eastAsia="zh-CN"/>
        </w:rPr>
        <w:t>十</w:t>
      </w:r>
      <w:r>
        <w:rPr>
          <w:rFonts w:hint="eastAsia" w:eastAsia="方正小标宋简体"/>
          <w:sz w:val="36"/>
          <w:szCs w:val="36"/>
        </w:rPr>
        <w:t>二</w:t>
      </w:r>
      <w:r>
        <w:rPr>
          <w:rFonts w:eastAsia="方正小标宋简体"/>
          <w:sz w:val="36"/>
          <w:szCs w:val="36"/>
        </w:rPr>
        <w:t>次</w:t>
      </w:r>
      <w:r>
        <w:rPr>
          <w:rFonts w:hint="eastAsia" w:eastAsia="方正小标宋简体"/>
          <w:sz w:val="36"/>
          <w:szCs w:val="36"/>
        </w:rPr>
        <w:t>学生</w:t>
      </w:r>
      <w:r>
        <w:rPr>
          <w:rFonts w:eastAsia="方正小标宋简体"/>
          <w:sz w:val="36"/>
          <w:szCs w:val="36"/>
        </w:rPr>
        <w:t>代表大会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代表名额分配表</w:t>
      </w:r>
    </w:p>
    <w:tbl>
      <w:tblPr>
        <w:tblStyle w:val="3"/>
        <w:tblpPr w:leftFromText="180" w:rightFromText="180" w:vertAnchor="text" w:horzAnchor="margin" w:tblpXSpec="center" w:tblpY="450"/>
        <w:tblOverlap w:val="never"/>
        <w:tblW w:w="7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3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代表人数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59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37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014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水产养殖学一班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37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2014级水产养殖学二班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2014级海洋渔业科学与技术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014级海洋资源与环境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水产养殖学一班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2+1</w:t>
            </w:r>
            <w:r>
              <w:rPr>
                <w:rFonts w:hint="eastAsia"/>
                <w:sz w:val="20"/>
                <w:szCs w:val="15"/>
                <w:lang w:val="en-US" w:eastAsia="zh-CN"/>
              </w:rPr>
              <w:t>（张涵尊）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2015级水产养殖学二班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2+2</w:t>
            </w:r>
            <w:r>
              <w:rPr>
                <w:rFonts w:hint="eastAsia"/>
                <w:sz w:val="20"/>
                <w:szCs w:val="15"/>
                <w:lang w:val="en-US" w:eastAsia="zh-CN"/>
              </w:rPr>
              <w:t>（王朝刚、吕晓阳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2015级海洋渔业科学与技术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2+3</w:t>
            </w:r>
            <w:r>
              <w:rPr>
                <w:rFonts w:hint="eastAsia"/>
                <w:sz w:val="20"/>
                <w:szCs w:val="15"/>
                <w:lang w:val="en-US" w:eastAsia="zh-CN"/>
              </w:rPr>
              <w:t>（刘涛、李晓悦、陈曦贝）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015级海洋资源与环境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水产养殖学一班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2016级水产养殖学二班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2016级海洋渔业科学与技术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016级海洋资源与环境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  <w:lang w:eastAsia="zh-CN"/>
              </w:rPr>
              <w:t>水产养殖学一班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2017级水产养殖学二班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2017级海洋渔业科学与技术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37" w:type="dxa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017级海洋资源与环境</w:t>
            </w:r>
          </w:p>
        </w:tc>
        <w:tc>
          <w:tcPr>
            <w:tcW w:w="2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</w:tbl>
    <w:p>
      <w:pPr>
        <w:ind w:right="508" w:rightChars="242"/>
        <w:rPr>
          <w:sz w:val="24"/>
        </w:rPr>
      </w:pPr>
    </w:p>
    <w:p>
      <w:pPr>
        <w:ind w:left="1062" w:leftChars="305" w:right="508" w:rightChars="242" w:hanging="422" w:hangingChars="176"/>
        <w:rPr>
          <w:sz w:val="24"/>
        </w:rPr>
      </w:pPr>
    </w:p>
    <w:p>
      <w:pPr>
        <w:ind w:left="1062" w:leftChars="305" w:right="508" w:rightChars="242" w:hanging="422" w:hangingChars="17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注：“+”后数字为现任院学生会主席团成员，将作为第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十一届</w:t>
      </w:r>
      <w:r>
        <w:rPr>
          <w:rFonts w:hint="eastAsia" w:ascii="仿宋_GB2312" w:hAnsi="仿宋_GB2312" w:eastAsia="仿宋_GB2312" w:cs="仿宋_GB2312"/>
          <w:sz w:val="24"/>
        </w:rPr>
        <w:t>学生委员会提名的代表候选人到有关单位直接参加代表选举（名单另行通知），不占该单位的分配名额。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73B2"/>
    <w:rsid w:val="04176F46"/>
    <w:rsid w:val="048C0016"/>
    <w:rsid w:val="34CF17DD"/>
    <w:rsid w:val="6BFB2A91"/>
    <w:rsid w:val="6D535020"/>
    <w:rsid w:val="71C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2018-05-26T14:34:00Z</dcterms:created>
  <dc:creator>Administrator</dc:creator>
  <cp:lastModifiedBy>lenovo</cp:lastModifiedBy>
  <dcterms:modified xsi:type="dcterms:W3CDTF">2018-05-31T02:10:05Z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