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1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28"/>
        <w:gridCol w:w="192"/>
        <w:gridCol w:w="1050"/>
        <w:gridCol w:w="780"/>
        <w:gridCol w:w="675"/>
        <w:gridCol w:w="735"/>
        <w:gridCol w:w="390"/>
        <w:gridCol w:w="9"/>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440" w:type="dxa"/>
            <w:vAlign w:val="top"/>
          </w:tcPr>
          <w:p>
            <w:pPr>
              <w:spacing w:line="480" w:lineRule="auto"/>
              <w:rPr>
                <w:b/>
                <w:szCs w:val="21"/>
              </w:rPr>
            </w:pPr>
            <w:r>
              <w:rPr>
                <w:rFonts w:hint="eastAsia"/>
                <w:b/>
                <w:szCs w:val="21"/>
              </w:rPr>
              <w:t>单位名称</w:t>
            </w:r>
          </w:p>
        </w:tc>
        <w:tc>
          <w:tcPr>
            <w:tcW w:w="2850" w:type="dxa"/>
            <w:gridSpan w:val="4"/>
            <w:vAlign w:val="top"/>
          </w:tcPr>
          <w:p>
            <w:pPr>
              <w:spacing w:line="480" w:lineRule="auto"/>
              <w:rPr>
                <w:rFonts w:hint="eastAsia" w:eastAsia="宋体"/>
                <w:b/>
                <w:szCs w:val="21"/>
                <w:lang w:eastAsia="zh-CN"/>
              </w:rPr>
            </w:pPr>
            <w:r>
              <w:rPr>
                <w:rFonts w:hint="eastAsia"/>
                <w:b/>
                <w:szCs w:val="21"/>
                <w:lang w:eastAsia="zh-CN"/>
              </w:rPr>
              <w:t>山东宝来利来生物工程股份有限公司</w:t>
            </w:r>
          </w:p>
        </w:tc>
        <w:tc>
          <w:tcPr>
            <w:tcW w:w="1410" w:type="dxa"/>
            <w:gridSpan w:val="2"/>
            <w:vAlign w:val="top"/>
          </w:tcPr>
          <w:p>
            <w:pPr>
              <w:spacing w:line="480" w:lineRule="auto"/>
              <w:jc w:val="center"/>
              <w:rPr>
                <w:b/>
                <w:szCs w:val="21"/>
              </w:rPr>
            </w:pPr>
            <w:r>
              <w:rPr>
                <w:rFonts w:hint="eastAsia"/>
                <w:b/>
                <w:szCs w:val="21"/>
              </w:rPr>
              <w:t>单位电话</w:t>
            </w:r>
          </w:p>
        </w:tc>
        <w:tc>
          <w:tcPr>
            <w:tcW w:w="2448" w:type="dxa"/>
            <w:gridSpan w:val="3"/>
            <w:vAlign w:val="top"/>
          </w:tcPr>
          <w:p>
            <w:pPr>
              <w:spacing w:line="480" w:lineRule="auto"/>
              <w:rPr>
                <w:rFonts w:hint="eastAsia" w:eastAsia="宋体"/>
                <w:b/>
                <w:szCs w:val="21"/>
                <w:lang w:val="en-US" w:eastAsia="zh-CN"/>
              </w:rPr>
            </w:pPr>
            <w:r>
              <w:rPr>
                <w:rFonts w:hint="eastAsia"/>
                <w:b/>
                <w:szCs w:val="21"/>
                <w:lang w:val="en-US" w:eastAsia="zh-CN"/>
              </w:rPr>
              <w:t>0538-8068966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440" w:type="dxa"/>
            <w:vAlign w:val="top"/>
          </w:tcPr>
          <w:p>
            <w:pPr>
              <w:spacing w:line="480" w:lineRule="auto"/>
              <w:rPr>
                <w:b/>
                <w:szCs w:val="21"/>
              </w:rPr>
            </w:pPr>
            <w:r>
              <w:rPr>
                <w:rFonts w:hint="eastAsia"/>
                <w:b/>
                <w:szCs w:val="21"/>
              </w:rPr>
              <w:t>单位地址</w:t>
            </w:r>
          </w:p>
        </w:tc>
        <w:tc>
          <w:tcPr>
            <w:tcW w:w="2850" w:type="dxa"/>
            <w:gridSpan w:val="4"/>
            <w:vAlign w:val="top"/>
          </w:tcPr>
          <w:p>
            <w:pPr>
              <w:spacing w:line="480" w:lineRule="auto"/>
              <w:rPr>
                <w:rFonts w:hint="eastAsia" w:eastAsia="宋体"/>
                <w:b/>
                <w:szCs w:val="21"/>
                <w:lang w:eastAsia="zh-CN"/>
              </w:rPr>
            </w:pPr>
            <w:r>
              <w:rPr>
                <w:rFonts w:hint="eastAsia"/>
                <w:b/>
                <w:szCs w:val="21"/>
                <w:lang w:eastAsia="zh-CN"/>
              </w:rPr>
              <w:t>山东省泰安市泰山区创业大街</w:t>
            </w:r>
            <w:r>
              <w:rPr>
                <w:rFonts w:hint="eastAsia"/>
                <w:b/>
                <w:szCs w:val="21"/>
                <w:lang w:val="en-US" w:eastAsia="zh-CN"/>
              </w:rPr>
              <w:t>28号</w:t>
            </w:r>
          </w:p>
        </w:tc>
        <w:tc>
          <w:tcPr>
            <w:tcW w:w="1410" w:type="dxa"/>
            <w:gridSpan w:val="2"/>
            <w:vAlign w:val="top"/>
          </w:tcPr>
          <w:p>
            <w:pPr>
              <w:spacing w:line="480" w:lineRule="auto"/>
              <w:jc w:val="center"/>
              <w:rPr>
                <w:b/>
                <w:szCs w:val="21"/>
              </w:rPr>
            </w:pPr>
            <w:r>
              <w:rPr>
                <w:rFonts w:hint="eastAsia"/>
                <w:b/>
                <w:szCs w:val="21"/>
              </w:rPr>
              <w:t>单位邮箱</w:t>
            </w:r>
          </w:p>
        </w:tc>
        <w:tc>
          <w:tcPr>
            <w:tcW w:w="2448" w:type="dxa"/>
            <w:gridSpan w:val="3"/>
            <w:vAlign w:val="top"/>
          </w:tcPr>
          <w:p>
            <w:pPr>
              <w:spacing w:line="480" w:lineRule="auto"/>
              <w:rPr>
                <w:rFonts w:hint="eastAsia" w:eastAsia="宋体"/>
                <w:b/>
                <w:szCs w:val="21"/>
                <w:lang w:val="en-US" w:eastAsia="zh-CN"/>
              </w:rPr>
            </w:pPr>
            <w:r>
              <w:rPr>
                <w:rFonts w:hint="eastAsia"/>
                <w:b/>
                <w:szCs w:val="21"/>
                <w:lang w:val="en-US" w:eastAsia="zh-CN"/>
              </w:rPr>
              <w:t>Blll96@163.com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440" w:type="dxa"/>
            <w:vAlign w:val="top"/>
          </w:tcPr>
          <w:p>
            <w:pPr>
              <w:spacing w:line="480" w:lineRule="auto"/>
              <w:rPr>
                <w:b/>
                <w:szCs w:val="21"/>
              </w:rPr>
            </w:pPr>
            <w:r>
              <w:rPr>
                <w:rFonts w:hint="eastAsia"/>
                <w:b/>
                <w:szCs w:val="21"/>
              </w:rPr>
              <w:t>参会人姓名</w:t>
            </w:r>
          </w:p>
        </w:tc>
        <w:tc>
          <w:tcPr>
            <w:tcW w:w="828" w:type="dxa"/>
            <w:vAlign w:val="top"/>
          </w:tcPr>
          <w:p>
            <w:pPr>
              <w:spacing w:line="480" w:lineRule="auto"/>
              <w:rPr>
                <w:b/>
                <w:szCs w:val="21"/>
              </w:rPr>
            </w:pPr>
            <w:r>
              <w:rPr>
                <w:rFonts w:hint="eastAsia"/>
                <w:b/>
                <w:szCs w:val="21"/>
              </w:rPr>
              <w:t>性别</w:t>
            </w:r>
          </w:p>
        </w:tc>
        <w:tc>
          <w:tcPr>
            <w:tcW w:w="2022" w:type="dxa"/>
            <w:gridSpan w:val="3"/>
            <w:vAlign w:val="top"/>
          </w:tcPr>
          <w:p>
            <w:pPr>
              <w:spacing w:line="480" w:lineRule="auto"/>
              <w:rPr>
                <w:b/>
                <w:szCs w:val="21"/>
              </w:rPr>
            </w:pPr>
            <w:r>
              <w:rPr>
                <w:rFonts w:hint="eastAsia"/>
                <w:b/>
                <w:szCs w:val="21"/>
              </w:rPr>
              <w:t>职务</w:t>
            </w:r>
          </w:p>
        </w:tc>
        <w:tc>
          <w:tcPr>
            <w:tcW w:w="1410" w:type="dxa"/>
            <w:gridSpan w:val="2"/>
            <w:vAlign w:val="top"/>
          </w:tcPr>
          <w:p>
            <w:pPr>
              <w:spacing w:line="480" w:lineRule="auto"/>
              <w:jc w:val="center"/>
              <w:rPr>
                <w:b/>
                <w:szCs w:val="21"/>
              </w:rPr>
            </w:pPr>
            <w:r>
              <w:rPr>
                <w:rFonts w:hint="eastAsia"/>
                <w:b/>
                <w:szCs w:val="21"/>
              </w:rPr>
              <w:t>联系电话</w:t>
            </w:r>
          </w:p>
        </w:tc>
        <w:tc>
          <w:tcPr>
            <w:tcW w:w="2448" w:type="dxa"/>
            <w:gridSpan w:val="3"/>
            <w:vAlign w:val="top"/>
          </w:tcPr>
          <w:p>
            <w:pPr>
              <w:spacing w:line="480" w:lineRule="auto"/>
              <w:jc w:val="center"/>
              <w:rPr>
                <w:b/>
                <w:szCs w:val="21"/>
              </w:rPr>
            </w:pPr>
            <w:r>
              <w:rPr>
                <w:rFonts w:hint="eastAsia"/>
                <w:b/>
                <w:szCs w:val="21"/>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440" w:type="dxa"/>
            <w:vAlign w:val="top"/>
          </w:tcPr>
          <w:p>
            <w:pPr>
              <w:spacing w:line="480" w:lineRule="auto"/>
              <w:rPr>
                <w:rFonts w:hint="eastAsia" w:eastAsia="宋体"/>
                <w:b/>
                <w:szCs w:val="21"/>
                <w:lang w:val="en-US" w:eastAsia="zh-CN"/>
              </w:rPr>
            </w:pPr>
            <w:r>
              <w:rPr>
                <w:rFonts w:hint="eastAsia"/>
                <w:b/>
                <w:szCs w:val="21"/>
                <w:lang w:val="en-US" w:eastAsia="zh-CN"/>
              </w:rPr>
              <w:t>于士玉</w:t>
            </w:r>
          </w:p>
        </w:tc>
        <w:tc>
          <w:tcPr>
            <w:tcW w:w="828" w:type="dxa"/>
            <w:vAlign w:val="top"/>
          </w:tcPr>
          <w:p>
            <w:pPr>
              <w:spacing w:line="480" w:lineRule="auto"/>
              <w:rPr>
                <w:rFonts w:hint="eastAsia" w:eastAsia="宋体"/>
                <w:b/>
                <w:szCs w:val="21"/>
                <w:lang w:eastAsia="zh-CN"/>
              </w:rPr>
            </w:pPr>
            <w:r>
              <w:rPr>
                <w:rFonts w:hint="eastAsia"/>
                <w:b/>
                <w:szCs w:val="21"/>
                <w:lang w:eastAsia="zh-CN"/>
              </w:rPr>
              <w:t>男</w:t>
            </w:r>
          </w:p>
        </w:tc>
        <w:tc>
          <w:tcPr>
            <w:tcW w:w="2022" w:type="dxa"/>
            <w:gridSpan w:val="3"/>
            <w:vAlign w:val="top"/>
          </w:tcPr>
          <w:p>
            <w:pPr>
              <w:spacing w:line="480" w:lineRule="auto"/>
              <w:rPr>
                <w:rFonts w:hint="eastAsia" w:eastAsia="宋体"/>
                <w:b/>
                <w:szCs w:val="21"/>
                <w:lang w:eastAsia="zh-CN"/>
              </w:rPr>
            </w:pPr>
            <w:r>
              <w:rPr>
                <w:rFonts w:hint="eastAsia"/>
                <w:b/>
                <w:szCs w:val="21"/>
                <w:lang w:eastAsia="zh-CN"/>
              </w:rPr>
              <w:t>经理</w:t>
            </w:r>
          </w:p>
        </w:tc>
        <w:tc>
          <w:tcPr>
            <w:tcW w:w="1410" w:type="dxa"/>
            <w:gridSpan w:val="2"/>
            <w:vAlign w:val="top"/>
          </w:tcPr>
          <w:p>
            <w:pPr>
              <w:spacing w:line="480" w:lineRule="auto"/>
              <w:rPr>
                <w:rFonts w:hint="eastAsia" w:eastAsia="宋体"/>
                <w:b/>
                <w:szCs w:val="21"/>
                <w:lang w:val="en-US" w:eastAsia="zh-CN"/>
              </w:rPr>
            </w:pPr>
            <w:r>
              <w:rPr>
                <w:rFonts w:hint="eastAsia"/>
                <w:b/>
                <w:szCs w:val="21"/>
                <w:lang w:val="en-US" w:eastAsia="zh-CN"/>
              </w:rPr>
              <w:t>13176839325</w:t>
            </w:r>
          </w:p>
        </w:tc>
        <w:tc>
          <w:tcPr>
            <w:tcW w:w="2448" w:type="dxa"/>
            <w:gridSpan w:val="3"/>
            <w:vAlign w:val="top"/>
          </w:tcPr>
          <w:p>
            <w:pPr>
              <w:spacing w:line="480" w:lineRule="auto"/>
              <w:rPr>
                <w:rFonts w:hint="eastAsia" w:eastAsia="宋体"/>
                <w:b/>
                <w:szCs w:val="21"/>
                <w:lang w:val="en-US" w:eastAsia="zh-CN"/>
              </w:rPr>
            </w:pPr>
            <w:r>
              <w:rPr>
                <w:rFonts w:hint="eastAsia"/>
                <w:b/>
                <w:szCs w:val="21"/>
                <w:lang w:val="en-US" w:eastAsia="zh-CN"/>
              </w:rPr>
              <w:t>Blll96@163.com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440" w:type="dxa"/>
            <w:vAlign w:val="top"/>
          </w:tcPr>
          <w:p>
            <w:pPr>
              <w:spacing w:line="480" w:lineRule="auto"/>
              <w:rPr>
                <w:rFonts w:hint="eastAsia" w:eastAsia="宋体"/>
                <w:b/>
                <w:szCs w:val="21"/>
                <w:lang w:val="en-US" w:eastAsia="zh-CN"/>
              </w:rPr>
            </w:pPr>
            <w:r>
              <w:rPr>
                <w:rFonts w:hint="eastAsia"/>
                <w:b/>
                <w:szCs w:val="21"/>
                <w:lang w:val="en-US" w:eastAsia="zh-CN"/>
              </w:rPr>
              <w:t>王浩</w:t>
            </w:r>
          </w:p>
        </w:tc>
        <w:tc>
          <w:tcPr>
            <w:tcW w:w="828" w:type="dxa"/>
            <w:vAlign w:val="top"/>
          </w:tcPr>
          <w:p>
            <w:pPr>
              <w:spacing w:line="480" w:lineRule="auto"/>
              <w:rPr>
                <w:rFonts w:hint="eastAsia" w:eastAsia="宋体"/>
                <w:b/>
                <w:szCs w:val="21"/>
                <w:lang w:eastAsia="zh-CN"/>
              </w:rPr>
            </w:pPr>
            <w:r>
              <w:rPr>
                <w:rFonts w:hint="eastAsia"/>
                <w:b/>
                <w:szCs w:val="21"/>
                <w:lang w:eastAsia="zh-CN"/>
              </w:rPr>
              <w:t>男</w:t>
            </w:r>
          </w:p>
        </w:tc>
        <w:tc>
          <w:tcPr>
            <w:tcW w:w="2022" w:type="dxa"/>
            <w:gridSpan w:val="3"/>
            <w:vAlign w:val="top"/>
          </w:tcPr>
          <w:p>
            <w:pPr>
              <w:spacing w:line="480" w:lineRule="auto"/>
              <w:rPr>
                <w:rFonts w:hint="eastAsia" w:eastAsia="宋体"/>
                <w:b/>
                <w:szCs w:val="21"/>
                <w:lang w:eastAsia="zh-CN"/>
              </w:rPr>
            </w:pPr>
            <w:r>
              <w:rPr>
                <w:rFonts w:hint="eastAsia"/>
                <w:b/>
                <w:szCs w:val="21"/>
                <w:lang w:eastAsia="zh-CN"/>
              </w:rPr>
              <w:t>经理</w:t>
            </w:r>
          </w:p>
        </w:tc>
        <w:tc>
          <w:tcPr>
            <w:tcW w:w="1410" w:type="dxa"/>
            <w:gridSpan w:val="2"/>
            <w:vAlign w:val="top"/>
          </w:tcPr>
          <w:p>
            <w:pPr>
              <w:spacing w:line="480" w:lineRule="auto"/>
              <w:rPr>
                <w:rFonts w:hint="eastAsia" w:eastAsia="宋体"/>
                <w:b/>
                <w:szCs w:val="21"/>
                <w:lang w:val="en-US" w:eastAsia="zh-CN"/>
              </w:rPr>
            </w:pPr>
            <w:r>
              <w:rPr>
                <w:rFonts w:hint="eastAsia"/>
                <w:b/>
                <w:szCs w:val="21"/>
                <w:lang w:val="en-US" w:eastAsia="zh-CN"/>
              </w:rPr>
              <w:t>18763821937</w:t>
            </w:r>
          </w:p>
        </w:tc>
        <w:tc>
          <w:tcPr>
            <w:tcW w:w="2448" w:type="dxa"/>
            <w:gridSpan w:val="3"/>
            <w:vAlign w:val="top"/>
          </w:tcPr>
          <w:p>
            <w:pPr>
              <w:spacing w:line="48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440" w:type="dxa"/>
            <w:vAlign w:val="top"/>
          </w:tcPr>
          <w:p>
            <w:pPr>
              <w:spacing w:line="480" w:lineRule="auto"/>
              <w:rPr>
                <w:b/>
                <w:szCs w:val="21"/>
              </w:rPr>
            </w:pPr>
          </w:p>
        </w:tc>
        <w:tc>
          <w:tcPr>
            <w:tcW w:w="828" w:type="dxa"/>
            <w:vAlign w:val="top"/>
          </w:tcPr>
          <w:p>
            <w:pPr>
              <w:spacing w:line="480" w:lineRule="auto"/>
              <w:rPr>
                <w:b/>
                <w:szCs w:val="21"/>
              </w:rPr>
            </w:pPr>
          </w:p>
        </w:tc>
        <w:tc>
          <w:tcPr>
            <w:tcW w:w="2022" w:type="dxa"/>
            <w:gridSpan w:val="3"/>
            <w:vAlign w:val="top"/>
          </w:tcPr>
          <w:p>
            <w:pPr>
              <w:spacing w:line="480" w:lineRule="auto"/>
              <w:rPr>
                <w:b/>
                <w:szCs w:val="21"/>
              </w:rPr>
            </w:pPr>
          </w:p>
        </w:tc>
        <w:tc>
          <w:tcPr>
            <w:tcW w:w="1410" w:type="dxa"/>
            <w:gridSpan w:val="2"/>
            <w:vAlign w:val="top"/>
          </w:tcPr>
          <w:p>
            <w:pPr>
              <w:spacing w:line="480" w:lineRule="auto"/>
              <w:rPr>
                <w:b/>
                <w:szCs w:val="21"/>
              </w:rPr>
            </w:pPr>
          </w:p>
        </w:tc>
        <w:tc>
          <w:tcPr>
            <w:tcW w:w="2448" w:type="dxa"/>
            <w:gridSpan w:val="3"/>
            <w:vAlign w:val="top"/>
          </w:tcPr>
          <w:p>
            <w:pPr>
              <w:spacing w:line="48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440" w:type="dxa"/>
            <w:vAlign w:val="top"/>
          </w:tcPr>
          <w:p>
            <w:pPr>
              <w:spacing w:line="480" w:lineRule="auto"/>
              <w:rPr>
                <w:b/>
                <w:szCs w:val="21"/>
              </w:rPr>
            </w:pPr>
          </w:p>
        </w:tc>
        <w:tc>
          <w:tcPr>
            <w:tcW w:w="828" w:type="dxa"/>
            <w:vAlign w:val="top"/>
          </w:tcPr>
          <w:p>
            <w:pPr>
              <w:spacing w:line="480" w:lineRule="auto"/>
              <w:rPr>
                <w:b/>
                <w:szCs w:val="21"/>
              </w:rPr>
            </w:pPr>
          </w:p>
        </w:tc>
        <w:tc>
          <w:tcPr>
            <w:tcW w:w="2022" w:type="dxa"/>
            <w:gridSpan w:val="3"/>
            <w:vAlign w:val="top"/>
          </w:tcPr>
          <w:p>
            <w:pPr>
              <w:spacing w:line="480" w:lineRule="auto"/>
              <w:rPr>
                <w:b/>
                <w:szCs w:val="21"/>
              </w:rPr>
            </w:pPr>
          </w:p>
        </w:tc>
        <w:tc>
          <w:tcPr>
            <w:tcW w:w="1410" w:type="dxa"/>
            <w:gridSpan w:val="2"/>
            <w:vAlign w:val="top"/>
          </w:tcPr>
          <w:p>
            <w:pPr>
              <w:spacing w:line="480" w:lineRule="auto"/>
              <w:rPr>
                <w:b/>
                <w:szCs w:val="21"/>
              </w:rPr>
            </w:pPr>
          </w:p>
        </w:tc>
        <w:tc>
          <w:tcPr>
            <w:tcW w:w="2448" w:type="dxa"/>
            <w:gridSpan w:val="3"/>
            <w:vAlign w:val="top"/>
          </w:tcPr>
          <w:p>
            <w:pPr>
              <w:spacing w:line="48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8148" w:type="dxa"/>
            <w:gridSpan w:val="10"/>
            <w:vAlign w:val="top"/>
          </w:tcPr>
          <w:p>
            <w:pPr>
              <w:spacing w:line="480" w:lineRule="auto"/>
              <w:jc w:val="center"/>
              <w:rPr>
                <w:b/>
                <w:szCs w:val="21"/>
              </w:rPr>
            </w:pPr>
            <w:r>
              <w:rPr>
                <w:rFonts w:hint="eastAsia"/>
                <w:b/>
                <w:szCs w:val="21"/>
              </w:rPr>
              <w:t>毕业生需求信息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440" w:type="dxa"/>
            <w:vAlign w:val="top"/>
          </w:tcPr>
          <w:p>
            <w:pPr>
              <w:spacing w:line="480" w:lineRule="auto"/>
              <w:rPr>
                <w:b/>
                <w:szCs w:val="21"/>
              </w:rPr>
            </w:pPr>
            <w:r>
              <w:rPr>
                <w:rFonts w:hint="eastAsia"/>
                <w:b/>
                <w:szCs w:val="21"/>
              </w:rPr>
              <w:t>岗位名称</w:t>
            </w:r>
          </w:p>
        </w:tc>
        <w:tc>
          <w:tcPr>
            <w:tcW w:w="1020" w:type="dxa"/>
            <w:gridSpan w:val="2"/>
            <w:vAlign w:val="top"/>
          </w:tcPr>
          <w:p>
            <w:pPr>
              <w:spacing w:line="480" w:lineRule="auto"/>
              <w:rPr>
                <w:b/>
                <w:szCs w:val="21"/>
              </w:rPr>
            </w:pPr>
            <w:r>
              <w:rPr>
                <w:rFonts w:hint="eastAsia"/>
                <w:b/>
                <w:szCs w:val="21"/>
              </w:rPr>
              <w:t>专业</w:t>
            </w:r>
          </w:p>
        </w:tc>
        <w:tc>
          <w:tcPr>
            <w:tcW w:w="1050" w:type="dxa"/>
            <w:vAlign w:val="top"/>
          </w:tcPr>
          <w:p>
            <w:pPr>
              <w:spacing w:line="480" w:lineRule="auto"/>
              <w:rPr>
                <w:b/>
                <w:szCs w:val="21"/>
              </w:rPr>
            </w:pPr>
            <w:r>
              <w:rPr>
                <w:rFonts w:hint="eastAsia"/>
                <w:b/>
                <w:szCs w:val="21"/>
              </w:rPr>
              <w:t>学历</w:t>
            </w:r>
          </w:p>
        </w:tc>
        <w:tc>
          <w:tcPr>
            <w:tcW w:w="1455" w:type="dxa"/>
            <w:gridSpan w:val="2"/>
            <w:vAlign w:val="top"/>
          </w:tcPr>
          <w:p>
            <w:pPr>
              <w:spacing w:line="480" w:lineRule="auto"/>
              <w:rPr>
                <w:b/>
                <w:szCs w:val="21"/>
              </w:rPr>
            </w:pPr>
            <w:r>
              <w:rPr>
                <w:rFonts w:hint="eastAsia"/>
                <w:b/>
                <w:szCs w:val="21"/>
              </w:rPr>
              <w:t>工作地点</w:t>
            </w:r>
          </w:p>
        </w:tc>
        <w:tc>
          <w:tcPr>
            <w:tcW w:w="1134" w:type="dxa"/>
            <w:gridSpan w:val="3"/>
            <w:vAlign w:val="top"/>
          </w:tcPr>
          <w:p>
            <w:pPr>
              <w:spacing w:line="480" w:lineRule="auto"/>
              <w:rPr>
                <w:b/>
                <w:szCs w:val="21"/>
              </w:rPr>
            </w:pPr>
            <w:r>
              <w:rPr>
                <w:rFonts w:hint="eastAsia"/>
                <w:b/>
                <w:szCs w:val="21"/>
              </w:rPr>
              <w:t>招聘人数</w:t>
            </w:r>
          </w:p>
        </w:tc>
        <w:tc>
          <w:tcPr>
            <w:tcW w:w="2049" w:type="dxa"/>
            <w:vAlign w:val="top"/>
          </w:tcPr>
          <w:p>
            <w:pPr>
              <w:spacing w:line="480" w:lineRule="auto"/>
              <w:jc w:val="cente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trPr>
        <w:tc>
          <w:tcPr>
            <w:tcW w:w="1440" w:type="dxa"/>
            <w:vAlign w:val="top"/>
          </w:tcPr>
          <w:p>
            <w:pPr>
              <w:spacing w:line="360" w:lineRule="auto"/>
              <w:rPr>
                <w:rFonts w:hint="eastAsia" w:eastAsia="宋体"/>
                <w:b/>
                <w:szCs w:val="21"/>
                <w:lang w:eastAsia="zh-CN"/>
              </w:rPr>
            </w:pPr>
            <w:r>
              <w:rPr>
                <w:rFonts w:hint="eastAsia"/>
                <w:b/>
                <w:szCs w:val="21"/>
                <w:lang w:eastAsia="zh-CN"/>
              </w:rPr>
              <w:t>研发工程师</w:t>
            </w:r>
          </w:p>
        </w:tc>
        <w:tc>
          <w:tcPr>
            <w:tcW w:w="1020" w:type="dxa"/>
            <w:gridSpan w:val="2"/>
            <w:vAlign w:val="top"/>
          </w:tcPr>
          <w:p>
            <w:pPr>
              <w:spacing w:line="360" w:lineRule="auto"/>
              <w:rPr>
                <w:rFonts w:hint="eastAsia" w:eastAsia="宋体"/>
                <w:b/>
                <w:szCs w:val="21"/>
                <w:lang w:eastAsia="zh-CN"/>
              </w:rPr>
            </w:pPr>
            <w:r>
              <w:rPr>
                <w:rFonts w:hint="eastAsia"/>
                <w:b/>
                <w:szCs w:val="21"/>
                <w:lang w:eastAsia="zh-CN"/>
              </w:rPr>
              <w:t>水产、微生物、药学相关</w:t>
            </w:r>
          </w:p>
        </w:tc>
        <w:tc>
          <w:tcPr>
            <w:tcW w:w="1050" w:type="dxa"/>
            <w:vAlign w:val="top"/>
          </w:tcPr>
          <w:p>
            <w:pPr>
              <w:spacing w:line="360" w:lineRule="auto"/>
              <w:rPr>
                <w:rFonts w:hint="eastAsia" w:eastAsia="宋体"/>
                <w:b/>
                <w:szCs w:val="21"/>
                <w:lang w:eastAsia="zh-CN"/>
              </w:rPr>
            </w:pPr>
            <w:r>
              <w:rPr>
                <w:rFonts w:hint="eastAsia"/>
                <w:b/>
                <w:szCs w:val="21"/>
                <w:lang w:eastAsia="zh-CN"/>
              </w:rPr>
              <w:t>硕士</w:t>
            </w:r>
          </w:p>
        </w:tc>
        <w:tc>
          <w:tcPr>
            <w:tcW w:w="1455" w:type="dxa"/>
            <w:gridSpan w:val="2"/>
            <w:vAlign w:val="top"/>
          </w:tcPr>
          <w:p>
            <w:pPr>
              <w:spacing w:line="360" w:lineRule="auto"/>
              <w:rPr>
                <w:rFonts w:hint="eastAsia" w:eastAsia="宋体"/>
                <w:b/>
                <w:szCs w:val="21"/>
                <w:lang w:eastAsia="zh-CN"/>
              </w:rPr>
            </w:pPr>
            <w:r>
              <w:rPr>
                <w:rFonts w:hint="eastAsia"/>
                <w:b/>
                <w:szCs w:val="21"/>
                <w:lang w:eastAsia="zh-CN"/>
              </w:rPr>
              <w:t>泰安</w:t>
            </w:r>
          </w:p>
        </w:tc>
        <w:tc>
          <w:tcPr>
            <w:tcW w:w="1134" w:type="dxa"/>
            <w:gridSpan w:val="3"/>
            <w:vAlign w:val="top"/>
          </w:tcPr>
          <w:p>
            <w:pPr>
              <w:spacing w:line="360" w:lineRule="auto"/>
              <w:rPr>
                <w:rFonts w:hint="eastAsia" w:eastAsia="宋体"/>
                <w:b/>
                <w:szCs w:val="21"/>
                <w:lang w:val="en-US" w:eastAsia="zh-CN"/>
              </w:rPr>
            </w:pPr>
            <w:r>
              <w:rPr>
                <w:rFonts w:hint="eastAsia"/>
                <w:b/>
                <w:szCs w:val="21"/>
                <w:lang w:val="en-US" w:eastAsia="zh-CN"/>
              </w:rPr>
              <w:t>5</w:t>
            </w: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40" w:type="dxa"/>
            <w:vAlign w:val="top"/>
          </w:tcPr>
          <w:p>
            <w:pPr>
              <w:spacing w:line="360" w:lineRule="auto"/>
              <w:rPr>
                <w:rFonts w:hint="eastAsia" w:eastAsia="宋体"/>
                <w:b/>
                <w:szCs w:val="21"/>
                <w:lang w:eastAsia="zh-CN"/>
              </w:rPr>
            </w:pPr>
            <w:r>
              <w:rPr>
                <w:rFonts w:hint="eastAsia"/>
                <w:b/>
                <w:szCs w:val="21"/>
                <w:lang w:eastAsia="zh-CN"/>
              </w:rPr>
              <w:t>技术服务专员</w:t>
            </w:r>
          </w:p>
        </w:tc>
        <w:tc>
          <w:tcPr>
            <w:tcW w:w="1020" w:type="dxa"/>
            <w:gridSpan w:val="2"/>
            <w:vAlign w:val="top"/>
          </w:tcPr>
          <w:p>
            <w:pPr>
              <w:spacing w:line="360" w:lineRule="auto"/>
              <w:rPr>
                <w:rFonts w:hint="eastAsia" w:eastAsia="宋体"/>
                <w:b/>
                <w:szCs w:val="21"/>
                <w:lang w:eastAsia="zh-CN"/>
              </w:rPr>
            </w:pPr>
            <w:r>
              <w:rPr>
                <w:rFonts w:hint="eastAsia"/>
                <w:b/>
                <w:szCs w:val="21"/>
                <w:lang w:eastAsia="zh-CN"/>
              </w:rPr>
              <w:t>水产养殖相关</w:t>
            </w:r>
          </w:p>
        </w:tc>
        <w:tc>
          <w:tcPr>
            <w:tcW w:w="1050" w:type="dxa"/>
            <w:vAlign w:val="top"/>
          </w:tcPr>
          <w:p>
            <w:pPr>
              <w:spacing w:line="360" w:lineRule="auto"/>
              <w:rPr>
                <w:rFonts w:hint="eastAsia" w:eastAsia="宋体"/>
                <w:b/>
                <w:szCs w:val="21"/>
                <w:lang w:eastAsia="zh-CN"/>
              </w:rPr>
            </w:pPr>
            <w:r>
              <w:rPr>
                <w:rFonts w:hint="eastAsia"/>
                <w:b/>
                <w:szCs w:val="21"/>
                <w:lang w:eastAsia="zh-CN"/>
              </w:rPr>
              <w:t>本科及以上</w:t>
            </w:r>
          </w:p>
        </w:tc>
        <w:tc>
          <w:tcPr>
            <w:tcW w:w="1455" w:type="dxa"/>
            <w:gridSpan w:val="2"/>
            <w:vAlign w:val="top"/>
          </w:tcPr>
          <w:p>
            <w:pPr>
              <w:spacing w:line="360" w:lineRule="auto"/>
              <w:rPr>
                <w:rFonts w:hint="eastAsia" w:eastAsia="宋体"/>
                <w:b/>
                <w:szCs w:val="21"/>
                <w:lang w:eastAsia="zh-CN"/>
              </w:rPr>
            </w:pPr>
            <w:r>
              <w:rPr>
                <w:rFonts w:hint="eastAsia"/>
                <w:b/>
                <w:szCs w:val="21"/>
                <w:lang w:eastAsia="zh-CN"/>
              </w:rPr>
              <w:t>不限</w:t>
            </w:r>
          </w:p>
        </w:tc>
        <w:tc>
          <w:tcPr>
            <w:tcW w:w="1134" w:type="dxa"/>
            <w:gridSpan w:val="3"/>
            <w:vAlign w:val="top"/>
          </w:tcPr>
          <w:p>
            <w:pPr>
              <w:spacing w:line="360" w:lineRule="auto"/>
              <w:rPr>
                <w:rFonts w:hint="eastAsia" w:eastAsia="宋体"/>
                <w:b/>
                <w:szCs w:val="21"/>
                <w:lang w:val="en-US" w:eastAsia="zh-CN"/>
              </w:rPr>
            </w:pPr>
            <w:r>
              <w:rPr>
                <w:rFonts w:hint="eastAsia"/>
                <w:b/>
                <w:szCs w:val="21"/>
                <w:lang w:val="en-US" w:eastAsia="zh-CN"/>
              </w:rPr>
              <w:t>10</w:t>
            </w: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40" w:type="dxa"/>
            <w:vAlign w:val="top"/>
          </w:tcPr>
          <w:p>
            <w:pPr>
              <w:spacing w:line="360" w:lineRule="auto"/>
              <w:rPr>
                <w:rFonts w:hint="eastAsia" w:eastAsia="宋体"/>
                <w:b/>
                <w:szCs w:val="21"/>
                <w:lang w:eastAsia="zh-CN"/>
              </w:rPr>
            </w:pPr>
            <w:r>
              <w:rPr>
                <w:rFonts w:hint="eastAsia"/>
                <w:b/>
                <w:szCs w:val="21"/>
                <w:lang w:eastAsia="zh-CN"/>
              </w:rPr>
              <w:t>生产管理</w:t>
            </w:r>
          </w:p>
        </w:tc>
        <w:tc>
          <w:tcPr>
            <w:tcW w:w="1020" w:type="dxa"/>
            <w:gridSpan w:val="2"/>
            <w:vAlign w:val="top"/>
          </w:tcPr>
          <w:p>
            <w:pPr>
              <w:spacing w:line="360" w:lineRule="auto"/>
              <w:rPr>
                <w:rFonts w:hint="eastAsia" w:eastAsia="宋体"/>
                <w:b/>
                <w:szCs w:val="21"/>
                <w:lang w:eastAsia="zh-CN"/>
              </w:rPr>
            </w:pPr>
            <w:r>
              <w:rPr>
                <w:rFonts w:hint="eastAsia"/>
                <w:b/>
                <w:szCs w:val="21"/>
                <w:lang w:eastAsia="zh-CN"/>
              </w:rPr>
              <w:t>生物相关</w:t>
            </w:r>
          </w:p>
        </w:tc>
        <w:tc>
          <w:tcPr>
            <w:tcW w:w="1050" w:type="dxa"/>
            <w:vAlign w:val="top"/>
          </w:tcPr>
          <w:p>
            <w:pPr>
              <w:spacing w:line="360" w:lineRule="auto"/>
              <w:rPr>
                <w:rFonts w:hint="eastAsia" w:eastAsia="宋体"/>
                <w:b/>
                <w:szCs w:val="21"/>
                <w:lang w:eastAsia="zh-CN"/>
              </w:rPr>
            </w:pPr>
            <w:r>
              <w:rPr>
                <w:rFonts w:hint="eastAsia"/>
                <w:b/>
                <w:szCs w:val="21"/>
                <w:lang w:eastAsia="zh-CN"/>
              </w:rPr>
              <w:t>本科</w:t>
            </w:r>
          </w:p>
        </w:tc>
        <w:tc>
          <w:tcPr>
            <w:tcW w:w="1455" w:type="dxa"/>
            <w:gridSpan w:val="2"/>
            <w:vAlign w:val="top"/>
          </w:tcPr>
          <w:p>
            <w:pPr>
              <w:spacing w:line="360" w:lineRule="auto"/>
              <w:rPr>
                <w:rFonts w:hint="eastAsia" w:eastAsia="宋体"/>
                <w:b/>
                <w:szCs w:val="21"/>
                <w:lang w:eastAsia="zh-CN"/>
              </w:rPr>
            </w:pPr>
            <w:r>
              <w:rPr>
                <w:rFonts w:hint="eastAsia"/>
                <w:b/>
                <w:szCs w:val="21"/>
                <w:lang w:eastAsia="zh-CN"/>
              </w:rPr>
              <w:t>泰安</w:t>
            </w:r>
          </w:p>
        </w:tc>
        <w:tc>
          <w:tcPr>
            <w:tcW w:w="1134" w:type="dxa"/>
            <w:gridSpan w:val="3"/>
            <w:vAlign w:val="top"/>
          </w:tcPr>
          <w:p>
            <w:pPr>
              <w:spacing w:line="360" w:lineRule="auto"/>
              <w:rPr>
                <w:rFonts w:hint="eastAsia" w:eastAsia="宋体"/>
                <w:b/>
                <w:szCs w:val="21"/>
                <w:lang w:val="en-US" w:eastAsia="zh-CN"/>
              </w:rPr>
            </w:pPr>
            <w:r>
              <w:rPr>
                <w:rFonts w:hint="eastAsia"/>
                <w:b/>
                <w:szCs w:val="21"/>
                <w:lang w:val="en-US" w:eastAsia="zh-CN"/>
              </w:rPr>
              <w:t>10</w:t>
            </w: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40" w:type="dxa"/>
            <w:vAlign w:val="top"/>
          </w:tcPr>
          <w:p>
            <w:pPr>
              <w:spacing w:line="360" w:lineRule="auto"/>
              <w:rPr>
                <w:rFonts w:hint="eastAsia" w:eastAsia="宋体"/>
                <w:b/>
                <w:szCs w:val="21"/>
                <w:lang w:eastAsia="zh-CN"/>
              </w:rPr>
            </w:pPr>
            <w:r>
              <w:rPr>
                <w:rFonts w:hint="eastAsia"/>
                <w:b/>
                <w:szCs w:val="21"/>
                <w:lang w:eastAsia="zh-CN"/>
              </w:rPr>
              <w:t>销售代表</w:t>
            </w:r>
          </w:p>
        </w:tc>
        <w:tc>
          <w:tcPr>
            <w:tcW w:w="1020" w:type="dxa"/>
            <w:gridSpan w:val="2"/>
            <w:vAlign w:val="top"/>
          </w:tcPr>
          <w:p>
            <w:pPr>
              <w:spacing w:line="360" w:lineRule="auto"/>
              <w:rPr>
                <w:rFonts w:hint="eastAsia" w:eastAsia="宋体"/>
                <w:b/>
                <w:szCs w:val="21"/>
                <w:lang w:eastAsia="zh-CN"/>
              </w:rPr>
            </w:pPr>
            <w:r>
              <w:rPr>
                <w:rFonts w:hint="eastAsia"/>
                <w:b/>
                <w:szCs w:val="21"/>
                <w:lang w:eastAsia="zh-CN"/>
              </w:rPr>
              <w:t>不限</w:t>
            </w:r>
          </w:p>
        </w:tc>
        <w:tc>
          <w:tcPr>
            <w:tcW w:w="1050" w:type="dxa"/>
            <w:vAlign w:val="top"/>
          </w:tcPr>
          <w:p>
            <w:pPr>
              <w:spacing w:line="360" w:lineRule="auto"/>
              <w:rPr>
                <w:rFonts w:hint="eastAsia" w:eastAsia="宋体"/>
                <w:b/>
                <w:szCs w:val="21"/>
                <w:lang w:eastAsia="zh-CN"/>
              </w:rPr>
            </w:pPr>
            <w:r>
              <w:rPr>
                <w:rFonts w:hint="eastAsia"/>
                <w:b/>
                <w:szCs w:val="21"/>
                <w:lang w:eastAsia="zh-CN"/>
              </w:rPr>
              <w:t>本科</w:t>
            </w:r>
          </w:p>
        </w:tc>
        <w:tc>
          <w:tcPr>
            <w:tcW w:w="1455" w:type="dxa"/>
            <w:gridSpan w:val="2"/>
            <w:vAlign w:val="top"/>
          </w:tcPr>
          <w:p>
            <w:pPr>
              <w:spacing w:line="360" w:lineRule="auto"/>
              <w:rPr>
                <w:rFonts w:hint="eastAsia" w:eastAsia="宋体"/>
                <w:b/>
                <w:szCs w:val="21"/>
                <w:lang w:eastAsia="zh-CN"/>
              </w:rPr>
            </w:pPr>
            <w:r>
              <w:rPr>
                <w:rFonts w:hint="eastAsia"/>
                <w:b/>
                <w:szCs w:val="21"/>
                <w:lang w:eastAsia="zh-CN"/>
              </w:rPr>
              <w:t>不限</w:t>
            </w:r>
          </w:p>
        </w:tc>
        <w:tc>
          <w:tcPr>
            <w:tcW w:w="1134" w:type="dxa"/>
            <w:gridSpan w:val="3"/>
            <w:vAlign w:val="top"/>
          </w:tcPr>
          <w:p>
            <w:pPr>
              <w:spacing w:line="360" w:lineRule="auto"/>
              <w:rPr>
                <w:rFonts w:hint="eastAsia" w:eastAsia="宋体"/>
                <w:b/>
                <w:szCs w:val="21"/>
                <w:lang w:val="en-US" w:eastAsia="zh-CN"/>
              </w:rPr>
            </w:pPr>
            <w:r>
              <w:rPr>
                <w:rFonts w:hint="eastAsia"/>
                <w:b/>
                <w:szCs w:val="21"/>
                <w:lang w:val="en-US" w:eastAsia="zh-CN"/>
              </w:rPr>
              <w:t>20</w:t>
            </w: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40" w:type="dxa"/>
            <w:vAlign w:val="top"/>
          </w:tcPr>
          <w:p>
            <w:pPr>
              <w:spacing w:line="360" w:lineRule="auto"/>
              <w:rPr>
                <w:rFonts w:hint="eastAsia" w:eastAsia="宋体"/>
                <w:b/>
                <w:szCs w:val="21"/>
                <w:lang w:eastAsia="zh-CN"/>
              </w:rPr>
            </w:pPr>
            <w:r>
              <w:rPr>
                <w:rFonts w:hint="eastAsia"/>
                <w:b/>
                <w:szCs w:val="21"/>
                <w:lang w:eastAsia="zh-CN"/>
              </w:rPr>
              <w:t>连锁店店员</w:t>
            </w:r>
          </w:p>
        </w:tc>
        <w:tc>
          <w:tcPr>
            <w:tcW w:w="1020" w:type="dxa"/>
            <w:gridSpan w:val="2"/>
            <w:vAlign w:val="top"/>
          </w:tcPr>
          <w:p>
            <w:pPr>
              <w:spacing w:line="360" w:lineRule="auto"/>
              <w:rPr>
                <w:rFonts w:hint="eastAsia" w:eastAsia="宋体"/>
                <w:b/>
                <w:szCs w:val="21"/>
                <w:lang w:eastAsia="zh-CN"/>
              </w:rPr>
            </w:pPr>
            <w:r>
              <w:rPr>
                <w:rFonts w:hint="eastAsia"/>
                <w:b/>
                <w:szCs w:val="21"/>
                <w:lang w:eastAsia="zh-CN"/>
              </w:rPr>
              <w:t>不限</w:t>
            </w:r>
          </w:p>
        </w:tc>
        <w:tc>
          <w:tcPr>
            <w:tcW w:w="1050" w:type="dxa"/>
            <w:vAlign w:val="top"/>
          </w:tcPr>
          <w:p>
            <w:pPr>
              <w:spacing w:line="360" w:lineRule="auto"/>
              <w:rPr>
                <w:rFonts w:hint="eastAsia" w:eastAsia="宋体"/>
                <w:b/>
                <w:szCs w:val="21"/>
                <w:lang w:eastAsia="zh-CN"/>
              </w:rPr>
            </w:pPr>
            <w:r>
              <w:rPr>
                <w:rFonts w:hint="eastAsia"/>
                <w:b/>
                <w:szCs w:val="21"/>
                <w:lang w:eastAsia="zh-CN"/>
              </w:rPr>
              <w:t>本科</w:t>
            </w:r>
          </w:p>
        </w:tc>
        <w:tc>
          <w:tcPr>
            <w:tcW w:w="1455" w:type="dxa"/>
            <w:gridSpan w:val="2"/>
            <w:vAlign w:val="top"/>
          </w:tcPr>
          <w:p>
            <w:pPr>
              <w:spacing w:line="360" w:lineRule="auto"/>
              <w:rPr>
                <w:rFonts w:hint="eastAsia" w:eastAsia="宋体"/>
                <w:b/>
                <w:szCs w:val="21"/>
                <w:lang w:eastAsia="zh-CN"/>
              </w:rPr>
            </w:pPr>
            <w:r>
              <w:rPr>
                <w:rFonts w:hint="eastAsia"/>
                <w:b/>
                <w:szCs w:val="21"/>
                <w:lang w:eastAsia="zh-CN"/>
              </w:rPr>
              <w:t>不限</w:t>
            </w:r>
          </w:p>
        </w:tc>
        <w:tc>
          <w:tcPr>
            <w:tcW w:w="1134" w:type="dxa"/>
            <w:gridSpan w:val="3"/>
            <w:vAlign w:val="top"/>
          </w:tcPr>
          <w:p>
            <w:pPr>
              <w:spacing w:line="360" w:lineRule="auto"/>
              <w:rPr>
                <w:rFonts w:hint="eastAsia" w:eastAsia="宋体"/>
                <w:b/>
                <w:szCs w:val="21"/>
                <w:lang w:val="en-US" w:eastAsia="zh-CN"/>
              </w:rPr>
            </w:pPr>
            <w:r>
              <w:rPr>
                <w:rFonts w:hint="eastAsia"/>
                <w:b/>
                <w:szCs w:val="21"/>
                <w:lang w:val="en-US" w:eastAsia="zh-CN"/>
              </w:rPr>
              <w:t>20</w:t>
            </w: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40" w:type="dxa"/>
            <w:vAlign w:val="top"/>
          </w:tcPr>
          <w:p>
            <w:pPr>
              <w:spacing w:line="360" w:lineRule="auto"/>
              <w:rPr>
                <w:b/>
                <w:szCs w:val="21"/>
              </w:rPr>
            </w:pPr>
          </w:p>
        </w:tc>
        <w:tc>
          <w:tcPr>
            <w:tcW w:w="1020" w:type="dxa"/>
            <w:gridSpan w:val="2"/>
            <w:vAlign w:val="top"/>
          </w:tcPr>
          <w:p>
            <w:pPr>
              <w:spacing w:line="360" w:lineRule="auto"/>
              <w:rPr>
                <w:b/>
                <w:szCs w:val="21"/>
              </w:rPr>
            </w:pPr>
          </w:p>
        </w:tc>
        <w:tc>
          <w:tcPr>
            <w:tcW w:w="1050" w:type="dxa"/>
            <w:vAlign w:val="top"/>
          </w:tcPr>
          <w:p>
            <w:pPr>
              <w:spacing w:line="360" w:lineRule="auto"/>
              <w:rPr>
                <w:b/>
                <w:szCs w:val="21"/>
              </w:rPr>
            </w:pPr>
          </w:p>
        </w:tc>
        <w:tc>
          <w:tcPr>
            <w:tcW w:w="1455" w:type="dxa"/>
            <w:gridSpan w:val="2"/>
            <w:vAlign w:val="top"/>
          </w:tcPr>
          <w:p>
            <w:pPr>
              <w:spacing w:line="360" w:lineRule="auto"/>
              <w:rPr>
                <w:b/>
                <w:szCs w:val="21"/>
              </w:rPr>
            </w:pPr>
          </w:p>
        </w:tc>
        <w:tc>
          <w:tcPr>
            <w:tcW w:w="1134" w:type="dxa"/>
            <w:gridSpan w:val="3"/>
            <w:vAlign w:val="top"/>
          </w:tcPr>
          <w:p>
            <w:pPr>
              <w:spacing w:line="360" w:lineRule="auto"/>
              <w:rPr>
                <w:b/>
                <w:szCs w:val="21"/>
              </w:rPr>
            </w:pP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40" w:type="dxa"/>
            <w:vAlign w:val="top"/>
          </w:tcPr>
          <w:p>
            <w:pPr>
              <w:spacing w:line="360" w:lineRule="auto"/>
              <w:rPr>
                <w:b/>
                <w:szCs w:val="21"/>
              </w:rPr>
            </w:pPr>
          </w:p>
        </w:tc>
        <w:tc>
          <w:tcPr>
            <w:tcW w:w="1020" w:type="dxa"/>
            <w:gridSpan w:val="2"/>
            <w:vAlign w:val="top"/>
          </w:tcPr>
          <w:p>
            <w:pPr>
              <w:spacing w:line="360" w:lineRule="auto"/>
              <w:rPr>
                <w:b/>
                <w:szCs w:val="21"/>
              </w:rPr>
            </w:pPr>
          </w:p>
        </w:tc>
        <w:tc>
          <w:tcPr>
            <w:tcW w:w="1050" w:type="dxa"/>
            <w:vAlign w:val="top"/>
          </w:tcPr>
          <w:p>
            <w:pPr>
              <w:spacing w:line="360" w:lineRule="auto"/>
              <w:rPr>
                <w:b/>
                <w:szCs w:val="21"/>
              </w:rPr>
            </w:pPr>
          </w:p>
        </w:tc>
        <w:tc>
          <w:tcPr>
            <w:tcW w:w="1455" w:type="dxa"/>
            <w:gridSpan w:val="2"/>
            <w:vAlign w:val="top"/>
          </w:tcPr>
          <w:p>
            <w:pPr>
              <w:spacing w:line="360" w:lineRule="auto"/>
              <w:rPr>
                <w:b/>
                <w:szCs w:val="21"/>
              </w:rPr>
            </w:pPr>
          </w:p>
        </w:tc>
        <w:tc>
          <w:tcPr>
            <w:tcW w:w="1134" w:type="dxa"/>
            <w:gridSpan w:val="3"/>
            <w:vAlign w:val="top"/>
          </w:tcPr>
          <w:p>
            <w:pPr>
              <w:spacing w:line="360" w:lineRule="auto"/>
              <w:rPr>
                <w:b/>
                <w:szCs w:val="21"/>
              </w:rPr>
            </w:pP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40" w:type="dxa"/>
            <w:vAlign w:val="top"/>
          </w:tcPr>
          <w:p>
            <w:pPr>
              <w:spacing w:line="360" w:lineRule="auto"/>
              <w:rPr>
                <w:b/>
                <w:szCs w:val="21"/>
              </w:rPr>
            </w:pPr>
          </w:p>
        </w:tc>
        <w:tc>
          <w:tcPr>
            <w:tcW w:w="1020" w:type="dxa"/>
            <w:gridSpan w:val="2"/>
            <w:vAlign w:val="top"/>
          </w:tcPr>
          <w:p>
            <w:pPr>
              <w:spacing w:line="360" w:lineRule="auto"/>
              <w:rPr>
                <w:b/>
                <w:szCs w:val="21"/>
              </w:rPr>
            </w:pPr>
          </w:p>
        </w:tc>
        <w:tc>
          <w:tcPr>
            <w:tcW w:w="1050" w:type="dxa"/>
            <w:vAlign w:val="top"/>
          </w:tcPr>
          <w:p>
            <w:pPr>
              <w:spacing w:line="360" w:lineRule="auto"/>
              <w:rPr>
                <w:b/>
                <w:szCs w:val="21"/>
              </w:rPr>
            </w:pPr>
          </w:p>
        </w:tc>
        <w:tc>
          <w:tcPr>
            <w:tcW w:w="1455" w:type="dxa"/>
            <w:gridSpan w:val="2"/>
            <w:vAlign w:val="top"/>
          </w:tcPr>
          <w:p>
            <w:pPr>
              <w:spacing w:line="360" w:lineRule="auto"/>
              <w:rPr>
                <w:b/>
                <w:szCs w:val="21"/>
              </w:rPr>
            </w:pPr>
          </w:p>
        </w:tc>
        <w:tc>
          <w:tcPr>
            <w:tcW w:w="1134" w:type="dxa"/>
            <w:gridSpan w:val="3"/>
            <w:vAlign w:val="top"/>
          </w:tcPr>
          <w:p>
            <w:pPr>
              <w:spacing w:line="360" w:lineRule="auto"/>
              <w:rPr>
                <w:b/>
                <w:szCs w:val="21"/>
              </w:rPr>
            </w:pP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1440" w:type="dxa"/>
            <w:vAlign w:val="top"/>
          </w:tcPr>
          <w:p>
            <w:pPr>
              <w:spacing w:line="360" w:lineRule="auto"/>
              <w:rPr>
                <w:b/>
                <w:szCs w:val="21"/>
              </w:rPr>
            </w:pPr>
          </w:p>
        </w:tc>
        <w:tc>
          <w:tcPr>
            <w:tcW w:w="1020" w:type="dxa"/>
            <w:gridSpan w:val="2"/>
            <w:vAlign w:val="top"/>
          </w:tcPr>
          <w:p>
            <w:pPr>
              <w:spacing w:line="360" w:lineRule="auto"/>
              <w:rPr>
                <w:b/>
                <w:szCs w:val="21"/>
              </w:rPr>
            </w:pPr>
          </w:p>
        </w:tc>
        <w:tc>
          <w:tcPr>
            <w:tcW w:w="1050" w:type="dxa"/>
            <w:vAlign w:val="top"/>
          </w:tcPr>
          <w:p>
            <w:pPr>
              <w:spacing w:line="360" w:lineRule="auto"/>
              <w:rPr>
                <w:b/>
                <w:szCs w:val="21"/>
              </w:rPr>
            </w:pPr>
          </w:p>
        </w:tc>
        <w:tc>
          <w:tcPr>
            <w:tcW w:w="1455" w:type="dxa"/>
            <w:gridSpan w:val="2"/>
            <w:vAlign w:val="top"/>
          </w:tcPr>
          <w:p>
            <w:pPr>
              <w:spacing w:line="360" w:lineRule="auto"/>
              <w:rPr>
                <w:b/>
                <w:szCs w:val="21"/>
              </w:rPr>
            </w:pPr>
          </w:p>
        </w:tc>
        <w:tc>
          <w:tcPr>
            <w:tcW w:w="1134" w:type="dxa"/>
            <w:gridSpan w:val="3"/>
            <w:vAlign w:val="top"/>
          </w:tcPr>
          <w:p>
            <w:pPr>
              <w:spacing w:line="360" w:lineRule="auto"/>
              <w:rPr>
                <w:b/>
                <w:szCs w:val="21"/>
              </w:rPr>
            </w:pPr>
          </w:p>
        </w:tc>
        <w:tc>
          <w:tcPr>
            <w:tcW w:w="2049" w:type="dxa"/>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440" w:type="dxa"/>
            <w:vAlign w:val="top"/>
          </w:tcPr>
          <w:p>
            <w:pPr>
              <w:spacing w:line="360" w:lineRule="auto"/>
              <w:rPr>
                <w:b/>
                <w:szCs w:val="21"/>
              </w:rPr>
            </w:pPr>
          </w:p>
        </w:tc>
        <w:tc>
          <w:tcPr>
            <w:tcW w:w="1020" w:type="dxa"/>
            <w:gridSpan w:val="2"/>
            <w:vAlign w:val="top"/>
          </w:tcPr>
          <w:p>
            <w:pPr>
              <w:spacing w:line="360" w:lineRule="auto"/>
              <w:rPr>
                <w:b/>
                <w:szCs w:val="21"/>
              </w:rPr>
            </w:pPr>
          </w:p>
        </w:tc>
        <w:tc>
          <w:tcPr>
            <w:tcW w:w="1050" w:type="dxa"/>
            <w:vAlign w:val="top"/>
          </w:tcPr>
          <w:p>
            <w:pPr>
              <w:spacing w:line="360" w:lineRule="auto"/>
              <w:rPr>
                <w:b/>
                <w:szCs w:val="21"/>
              </w:rPr>
            </w:pPr>
          </w:p>
        </w:tc>
        <w:tc>
          <w:tcPr>
            <w:tcW w:w="1455" w:type="dxa"/>
            <w:gridSpan w:val="2"/>
            <w:vAlign w:val="top"/>
          </w:tcPr>
          <w:p>
            <w:pPr>
              <w:spacing w:line="360" w:lineRule="auto"/>
              <w:rPr>
                <w:b/>
                <w:szCs w:val="21"/>
              </w:rPr>
            </w:pPr>
          </w:p>
        </w:tc>
        <w:tc>
          <w:tcPr>
            <w:tcW w:w="1125" w:type="dxa"/>
            <w:gridSpan w:val="2"/>
            <w:vAlign w:val="top"/>
          </w:tcPr>
          <w:p>
            <w:pPr>
              <w:spacing w:line="360" w:lineRule="auto"/>
              <w:rPr>
                <w:b/>
                <w:szCs w:val="21"/>
              </w:rPr>
            </w:pPr>
          </w:p>
        </w:tc>
        <w:tc>
          <w:tcPr>
            <w:tcW w:w="2058" w:type="dxa"/>
            <w:gridSpan w:val="2"/>
            <w:vAlign w:val="top"/>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148" w:type="dxa"/>
            <w:gridSpan w:val="10"/>
            <w:vAlign w:val="top"/>
          </w:tcPr>
          <w:p>
            <w:pPr>
              <w:spacing w:line="360" w:lineRule="auto"/>
              <w:jc w:val="center"/>
              <w:rPr>
                <w:b/>
                <w:sz w:val="24"/>
                <w:szCs w:val="24"/>
              </w:rPr>
            </w:pPr>
            <w:r>
              <w:rPr>
                <w:rFonts w:hint="eastAsia"/>
                <w:b/>
                <w:sz w:val="24"/>
                <w:szCs w:val="24"/>
              </w:rPr>
              <w:t>单位简介、薪资待遇或其他要求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0" w:hRule="atLeast"/>
        </w:trPr>
        <w:tc>
          <w:tcPr>
            <w:tcW w:w="8148" w:type="dxa"/>
            <w:gridSpan w:val="10"/>
            <w:vAlign w:val="top"/>
          </w:tcPr>
          <w:p>
            <w:pPr>
              <w:rPr>
                <w:rFonts w:hint="eastAsia" w:ascii="仿宋" w:hAnsi="仿宋" w:eastAsia="仿宋" w:cs="仿宋"/>
                <w:b w:val="0"/>
                <w:bCs w:val="0"/>
                <w:color w:val="auto"/>
                <w:kern w:val="0"/>
                <w:sz w:val="24"/>
                <w:szCs w:val="24"/>
              </w:rPr>
            </w:pPr>
            <w:r>
              <w:rPr>
                <w:rFonts w:hint="eastAsia" w:ascii="仿宋" w:hAnsi="仿宋" w:eastAsia="仿宋" w:cs="仿宋"/>
                <w:kern w:val="0"/>
                <w:sz w:val="24"/>
                <w:szCs w:val="24"/>
                <w:lang w:val="en-US" w:eastAsia="zh-CN"/>
              </w:rPr>
              <w:t xml:space="preserve"> </w:t>
            </w:r>
            <w:r>
              <w:rPr>
                <w:rFonts w:hint="eastAsia" w:ascii="仿宋" w:hAnsi="仿宋" w:eastAsia="仿宋" w:cs="仿宋"/>
                <w:b w:val="0"/>
                <w:bCs w:val="0"/>
                <w:color w:val="auto"/>
                <w:kern w:val="0"/>
                <w:sz w:val="24"/>
                <w:szCs w:val="24"/>
              </w:rPr>
              <w:t>1996年8月，宝来利来公司创立于雄伟壮观的泰山脚下，并从此开始了她伟大的创业历程。</w:t>
            </w:r>
            <w:r>
              <w:rPr>
                <w:rFonts w:hint="eastAsia" w:ascii="仿宋" w:hAnsi="仿宋" w:eastAsia="仿宋" w:cs="仿宋"/>
                <w:b w:val="0"/>
                <w:bCs w:val="0"/>
                <w:color w:val="auto"/>
                <w:kern w:val="0"/>
                <w:sz w:val="24"/>
                <w:szCs w:val="24"/>
                <w:lang w:val="en-US" w:eastAsia="zh-CN"/>
              </w:rPr>
              <w:t>20多</w:t>
            </w:r>
            <w:r>
              <w:rPr>
                <w:rFonts w:hint="eastAsia" w:ascii="仿宋" w:hAnsi="仿宋" w:eastAsia="仿宋" w:cs="仿宋"/>
                <w:b w:val="0"/>
                <w:bCs w:val="0"/>
                <w:color w:val="auto"/>
                <w:kern w:val="0"/>
                <w:sz w:val="24"/>
                <w:szCs w:val="24"/>
              </w:rPr>
              <w:t>年来，宝来利来从一间芽孢杆菌实验室发展成为中国最大的动物微生态制剂产品供应商及动物微生态技术解决方案服务商。生物研究院业已主持和承担了6项国家“863计划”课题，成功开发的6项“国家重点新产品”。公司现有生物发酵基地3处，芽孢杆菌、乳酸菌、双歧杆菌的年生产能力已经达到了5万吨，居亚洲领先水平。</w:t>
            </w:r>
          </w:p>
          <w:p>
            <w:pPr>
              <w:rPr>
                <w:rFonts w:hint="eastAsia" w:ascii="仿宋" w:hAnsi="仿宋" w:eastAsia="仿宋" w:cs="仿宋"/>
                <w:b w:val="0"/>
                <w:bCs w:val="0"/>
                <w:color w:val="auto"/>
                <w:kern w:val="0"/>
                <w:sz w:val="24"/>
                <w:szCs w:val="24"/>
              </w:rPr>
            </w:pPr>
          </w:p>
          <w:p>
            <w:pPr>
              <w:rPr>
                <w:rFonts w:hint="eastAsia" w:ascii="仿宋" w:hAnsi="仿宋" w:eastAsia="仿宋" w:cs="仿宋"/>
                <w:b/>
                <w:bCs/>
                <w:color w:val="auto"/>
                <w:sz w:val="24"/>
                <w:szCs w:val="24"/>
              </w:rPr>
            </w:pPr>
            <w:r>
              <w:rPr>
                <w:rFonts w:hint="eastAsia" w:ascii="仿宋" w:hAnsi="仿宋" w:eastAsia="仿宋" w:cs="仿宋"/>
                <w:b/>
                <w:bCs/>
                <w:color w:val="auto"/>
                <w:sz w:val="24"/>
                <w:szCs w:val="24"/>
              </w:rPr>
              <w:t>福利待遇：</w:t>
            </w:r>
          </w:p>
          <w:p>
            <w:pPr>
              <w:numPr>
                <w:ilvl w:val="0"/>
                <w:numId w:val="1"/>
              </w:numPr>
              <w:rPr>
                <w:rFonts w:hint="eastAsia" w:ascii="仿宋" w:hAnsi="仿宋" w:eastAsia="仿宋" w:cs="仿宋"/>
                <w:color w:val="auto"/>
                <w:sz w:val="24"/>
                <w:szCs w:val="24"/>
              </w:rPr>
            </w:pPr>
            <w:r>
              <w:rPr>
                <w:rFonts w:hint="eastAsia" w:ascii="仿宋" w:hAnsi="仿宋" w:eastAsia="仿宋" w:cs="仿宋"/>
                <w:color w:val="auto"/>
                <w:sz w:val="24"/>
                <w:szCs w:val="24"/>
              </w:rPr>
              <w:t>完善的员工薪酬、福利保障体系；提供</w:t>
            </w:r>
            <w:r>
              <w:rPr>
                <w:rFonts w:hint="eastAsia" w:ascii="仿宋" w:hAnsi="仿宋" w:eastAsia="仿宋" w:cs="仿宋"/>
                <w:color w:val="auto"/>
                <w:sz w:val="24"/>
                <w:szCs w:val="24"/>
                <w:lang w:eastAsia="zh-CN"/>
              </w:rPr>
              <w:t>五险一金</w:t>
            </w:r>
            <w:r>
              <w:rPr>
                <w:rFonts w:hint="eastAsia" w:ascii="仿宋" w:hAnsi="仿宋" w:eastAsia="仿宋" w:cs="仿宋"/>
                <w:color w:val="auto"/>
                <w:sz w:val="24"/>
                <w:szCs w:val="24"/>
              </w:rPr>
              <w:t>，并提供意外伤害保险；健康体检、疾病资助；子女上学资助、中秋福利、春节福利等。</w:t>
            </w:r>
          </w:p>
          <w:p>
            <w:pPr>
              <w:numPr>
                <w:ilvl w:val="0"/>
                <w:numId w:val="1"/>
              </w:numPr>
              <w:rPr>
                <w:rFonts w:hint="eastAsia" w:ascii="仿宋" w:hAnsi="仿宋" w:eastAsia="仿宋" w:cs="仿宋"/>
                <w:color w:val="auto"/>
                <w:sz w:val="24"/>
                <w:szCs w:val="24"/>
              </w:rPr>
            </w:pPr>
            <w:r>
              <w:rPr>
                <w:rFonts w:hint="eastAsia" w:ascii="仿宋" w:hAnsi="仿宋" w:eastAsia="仿宋" w:cs="仿宋"/>
                <w:color w:val="auto"/>
                <w:sz w:val="24"/>
                <w:szCs w:val="24"/>
              </w:rPr>
              <w:t>全方位休假管理方案：提供带薪年休假、婚假、产假、陪护假、工伤假、法定假日等；</w:t>
            </w:r>
          </w:p>
          <w:p>
            <w:pPr>
              <w:numPr>
                <w:ilvl w:val="0"/>
                <w:numId w:val="1"/>
              </w:numPr>
              <w:rPr>
                <w:rFonts w:hint="eastAsia" w:ascii="仿宋" w:hAnsi="仿宋" w:eastAsia="仿宋" w:cs="仿宋"/>
                <w:color w:val="auto"/>
                <w:sz w:val="24"/>
                <w:szCs w:val="24"/>
              </w:rPr>
            </w:pPr>
            <w:r>
              <w:rPr>
                <w:rFonts w:hint="eastAsia" w:ascii="仿宋" w:hAnsi="仿宋" w:eastAsia="仿宋" w:cs="仿宋"/>
                <w:color w:val="auto"/>
                <w:sz w:val="24"/>
                <w:szCs w:val="24"/>
              </w:rPr>
              <w:t>丰富的业余文化生活：公司</w:t>
            </w:r>
            <w:r>
              <w:rPr>
                <w:rFonts w:hint="eastAsia" w:ascii="仿宋" w:hAnsi="仿宋" w:eastAsia="仿宋" w:cs="仿宋"/>
                <w:color w:val="auto"/>
                <w:sz w:val="24"/>
                <w:szCs w:val="24"/>
                <w:lang w:eastAsia="zh-CN"/>
              </w:rPr>
              <w:t>不定期</w:t>
            </w:r>
            <w:r>
              <w:rPr>
                <w:rFonts w:hint="eastAsia" w:ascii="仿宋" w:hAnsi="仿宋" w:eastAsia="仿宋" w:cs="仿宋"/>
                <w:color w:val="auto"/>
                <w:sz w:val="24"/>
                <w:szCs w:val="24"/>
              </w:rPr>
              <w:t>开展多种形式的</w:t>
            </w:r>
            <w:r>
              <w:rPr>
                <w:rFonts w:hint="eastAsia" w:ascii="仿宋" w:hAnsi="仿宋" w:eastAsia="仿宋" w:cs="仿宋"/>
                <w:color w:val="auto"/>
                <w:sz w:val="24"/>
                <w:szCs w:val="24"/>
                <w:lang w:eastAsia="zh-CN"/>
              </w:rPr>
              <w:t>文体</w:t>
            </w:r>
            <w:r>
              <w:rPr>
                <w:rFonts w:hint="eastAsia" w:ascii="仿宋" w:hAnsi="仿宋" w:eastAsia="仿宋" w:cs="仿宋"/>
                <w:color w:val="auto"/>
                <w:sz w:val="24"/>
                <w:szCs w:val="24"/>
              </w:rPr>
              <w:t>活动，拥有自己的户外拓展训练基地并定期外出拓展培训；</w:t>
            </w:r>
          </w:p>
          <w:p>
            <w:pPr>
              <w:numPr>
                <w:ilvl w:val="0"/>
                <w:numId w:val="1"/>
              </w:numPr>
              <w:rPr>
                <w:rFonts w:hint="eastAsia" w:ascii="仿宋" w:hAnsi="仿宋" w:eastAsia="仿宋" w:cs="仿宋"/>
                <w:color w:val="auto"/>
                <w:sz w:val="24"/>
                <w:szCs w:val="24"/>
              </w:rPr>
            </w:pPr>
            <w:r>
              <w:rPr>
                <w:rFonts w:hint="eastAsia" w:ascii="仿宋" w:hAnsi="仿宋" w:eastAsia="仿宋" w:cs="仿宋"/>
                <w:color w:val="auto"/>
                <w:sz w:val="24"/>
                <w:szCs w:val="24"/>
              </w:rPr>
              <w:t>完善的培训体系：新员工入职培训、国学培训、礼仪培训、专业技能培训；</w:t>
            </w:r>
          </w:p>
          <w:p>
            <w:pPr>
              <w:numPr>
                <w:ilvl w:val="0"/>
                <w:numId w:val="1"/>
              </w:numPr>
              <w:rPr>
                <w:rFonts w:hint="eastAsia" w:ascii="仿宋" w:hAnsi="仿宋" w:eastAsia="仿宋" w:cs="仿宋"/>
                <w:color w:val="auto"/>
                <w:sz w:val="24"/>
                <w:szCs w:val="24"/>
              </w:rPr>
            </w:pPr>
            <w:r>
              <w:rPr>
                <w:rFonts w:hint="eastAsia" w:ascii="仿宋" w:hAnsi="仿宋" w:eastAsia="仿宋" w:cs="仿宋"/>
                <w:color w:val="auto"/>
                <w:sz w:val="24"/>
                <w:szCs w:val="24"/>
              </w:rPr>
              <w:t>健全的内部晋升平台：员工入职即建立个人档案卡；</w:t>
            </w:r>
          </w:p>
          <w:p>
            <w:pPr>
              <w:rPr>
                <w:rFonts w:hint="eastAsia" w:ascii="仿宋" w:hAnsi="仿宋" w:eastAsia="仿宋" w:cs="仿宋"/>
                <w:b w:val="0"/>
                <w:bCs w:val="0"/>
                <w:color w:val="auto"/>
                <w:kern w:val="0"/>
                <w:sz w:val="24"/>
                <w:szCs w:val="24"/>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D21B0"/>
    <w:multiLevelType w:val="singleLevel"/>
    <w:tmpl w:val="522D21B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87571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2017-04-06T03:13:06Z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